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A2" w:rsidRDefault="00F973A2" w:rsidP="006B3EE1">
      <w:pPr>
        <w:pStyle w:val="1"/>
      </w:pPr>
      <w:r w:rsidRPr="006B3EE1">
        <w:rPr>
          <w:rFonts w:hint="eastAsia"/>
        </w:rPr>
        <w:t>“疏堵结合，靶向治理”打造社区矫正禹城模式</w:t>
      </w:r>
    </w:p>
    <w:p w:rsidR="00F973A2" w:rsidRDefault="00F973A2" w:rsidP="00F973A2">
      <w:pPr>
        <w:ind w:firstLineChars="200" w:firstLine="420"/>
      </w:pPr>
      <w:r>
        <w:rPr>
          <w:rFonts w:hint="eastAsia"/>
        </w:rPr>
        <w:t>近年来，禹城市司法局积极探索社区矫正新模式，结合大禹文化理念，“疏堵结合，靶向治理”，努力实现社区矫正对象由“管得住”向“矫得好”转变，打造社区矫正禹城模式。</w:t>
      </w:r>
    </w:p>
    <w:p w:rsidR="00F973A2" w:rsidRDefault="00F973A2" w:rsidP="00F973A2">
      <w:pPr>
        <w:ind w:firstLineChars="200" w:firstLine="420"/>
      </w:pPr>
      <w:r>
        <w:rPr>
          <w:rFonts w:hint="eastAsia"/>
        </w:rPr>
        <w:t>一、制度先行，打造队伍建设主力军。以队建制改革为抓手，明确工作职责，落实责任清单，成立禹城市社区矫正执法大队，负责全市社区矫正执法工作。根据工作需要并结合镇街地域特点，确定专门化工作队伍，设置</w:t>
      </w:r>
      <w:r>
        <w:t>3</w:t>
      </w:r>
      <w:r>
        <w:t>个执法中队，按所在片区承担对应工作。每个执法中队设中队长一人，由中队驻地司法所所长兼任，队员四人，社会工作者二人、义工二人，中队直接受大队管理，初步形成</w:t>
      </w:r>
      <w:r>
        <w:t>“</w:t>
      </w:r>
      <w:r>
        <w:t>执法大队</w:t>
      </w:r>
      <w:r>
        <w:t>+</w:t>
      </w:r>
      <w:r>
        <w:t>执法中队</w:t>
      </w:r>
      <w:r>
        <w:t>+</w:t>
      </w:r>
      <w:r>
        <w:t>司法所</w:t>
      </w:r>
      <w:r>
        <w:t>+</w:t>
      </w:r>
      <w:r>
        <w:t>社会力量</w:t>
      </w:r>
      <w:r>
        <w:t>”</w:t>
      </w:r>
      <w:r>
        <w:t>四级联动管理模式，减少了管理层级，提高了工作效率，实现了社区矫正执法力量的专业整合、密切配合、协同推进。</w:t>
      </w:r>
    </w:p>
    <w:p w:rsidR="00F973A2" w:rsidRDefault="00F973A2" w:rsidP="00F973A2">
      <w:pPr>
        <w:ind w:firstLineChars="200" w:firstLine="420"/>
      </w:pPr>
      <w:r>
        <w:rPr>
          <w:rFonts w:hint="eastAsia"/>
        </w:rPr>
        <w:t>二、广泛宣传，搭建社会参与连心桥。多形式开展《社区矫正法》实施三周年宣传活动。活动开展以来，辖区</w:t>
      </w:r>
      <w:r>
        <w:t>11</w:t>
      </w:r>
      <w:r>
        <w:t>个司法所分别进社区、集市、广场等场所广泛开展专题普法宣传活动，提升广大群众对社区矫正工作的知晓率和参与度；组织召开全体社区矫正对象警示教育暨电商技能培训会，促进社区矫正执法规范化，切实提升社区矫正教育帮扶效果；组织开展社区矫正中心</w:t>
      </w:r>
      <w:r>
        <w:t>“</w:t>
      </w:r>
      <w:r>
        <w:t>开放日</w:t>
      </w:r>
      <w:r>
        <w:t>”</w:t>
      </w:r>
      <w:r>
        <w:t>活动，邀请社会各界代表参观社区矫正场所，展示社区矫正工作新形象和智慧矫正建设成果，提升社区矫正工作的透明度和知晓度；设定突发场景，组织开展社区矫正突发事件应急处置演练活动，</w:t>
      </w:r>
      <w:r>
        <w:rPr>
          <w:rFonts w:hint="eastAsia"/>
        </w:rPr>
        <w:t>提高社区矫正队伍应对突发事件的执法水平，为进一步推动和引导更多社会力量关注、理解、支持、参与社区矫正工作营造了良好的氛围。</w:t>
      </w:r>
    </w:p>
    <w:p w:rsidR="00F973A2" w:rsidRDefault="00F973A2" w:rsidP="00F973A2">
      <w:pPr>
        <w:ind w:firstLineChars="200" w:firstLine="420"/>
      </w:pPr>
      <w:r>
        <w:rPr>
          <w:rFonts w:hint="eastAsia"/>
        </w:rPr>
        <w:t>三、矫心正行，照亮社矫对象回归路。一是实行“积分制”考核，出台《社区矫正对象积分制考核实施细则（试行）》，将矫正对象的日常表现、遵纪守法等情况进行赋分，按得分情况划分为严管、普管等级，依等级实行个性化管理，制定个性化矫正方案，提升教育矫正质量。积分制考核实施以来，共有</w:t>
      </w:r>
      <w:r>
        <w:t>360</w:t>
      </w:r>
      <w:r>
        <w:t>人参与考核，</w:t>
      </w:r>
      <w:r>
        <w:t>20</w:t>
      </w:r>
      <w:r>
        <w:t>人调整管理等级，</w:t>
      </w:r>
      <w:r>
        <w:t>110</w:t>
      </w:r>
      <w:r>
        <w:t>人制定个性化矫正方案。二是发挥</w:t>
      </w:r>
      <w:r>
        <w:t>“</w:t>
      </w:r>
      <w:r>
        <w:t>专家库</w:t>
      </w:r>
      <w:r>
        <w:t>”</w:t>
      </w:r>
      <w:r>
        <w:t>作用，选任</w:t>
      </w:r>
      <w:r>
        <w:t>6</w:t>
      </w:r>
      <w:r>
        <w:t>名法律专家、</w:t>
      </w:r>
      <w:r>
        <w:t>4</w:t>
      </w:r>
      <w:r>
        <w:t>名国家二级心理咨询师成立专家库，每季度集中组织法治教育培训和心理健康疏导，目前已累计举办教育学习培训班</w:t>
      </w:r>
      <w:r>
        <w:t>48</w:t>
      </w:r>
      <w:r>
        <w:t>期，培训社区矫正对象</w:t>
      </w:r>
      <w:r>
        <w:t>1600</w:t>
      </w:r>
      <w:r>
        <w:rPr>
          <w:rFonts w:hint="eastAsia"/>
        </w:rPr>
        <w:t>余人次；建立公益活动基地，发挥志愿者引领作用，先后协调市慈善义工联合会、市环保志愿者协会等共同组织社区矫正对象开展主题教育公益活动，增强矫正对象社会责任感。</w:t>
      </w:r>
    </w:p>
    <w:p w:rsidR="00F973A2" w:rsidRDefault="00F973A2" w:rsidP="00F973A2">
      <w:pPr>
        <w:ind w:firstLineChars="200" w:firstLine="420"/>
      </w:pPr>
      <w:r>
        <w:rPr>
          <w:rFonts w:hint="eastAsia"/>
        </w:rPr>
        <w:t>四、智慧矫正，织密精准防控监管网。一是构建“</w:t>
      </w:r>
      <w:r>
        <w:t>APP+</w:t>
      </w:r>
      <w:r>
        <w:t>信息化核查</w:t>
      </w:r>
      <w:r>
        <w:t>+</w:t>
      </w:r>
      <w:r>
        <w:t>天网</w:t>
      </w:r>
      <w:r>
        <w:t>+</w:t>
      </w:r>
      <w:r>
        <w:t>电子腕带</w:t>
      </w:r>
      <w:r>
        <w:t>”</w:t>
      </w:r>
      <w:r>
        <w:t>四位一体的精准监管新方式。实现了线上实时定位、轨迹查询、越界报警，已累计有效核查一万余人次。探索</w:t>
      </w:r>
      <w:r>
        <w:t>“</w:t>
      </w:r>
      <w:r>
        <w:t>智慧</w:t>
      </w:r>
      <w:r>
        <w:t>+</w:t>
      </w:r>
      <w:r>
        <w:t>心理矫治</w:t>
      </w:r>
      <w:r>
        <w:t>”</w:t>
      </w:r>
      <w:r>
        <w:t>路径，线上通过一体化平台融合心理矫治模块，从入矫、矫中、解矫分阶段为矫正对象提供心理测评，智能推送个性化矫正方案；对有心理困扰的矫正对象，线下安排心理咨询师进行一对一辅导。搭建</w:t>
      </w:r>
      <w:r>
        <w:t>“</w:t>
      </w:r>
      <w:r>
        <w:t>智慧</w:t>
      </w:r>
      <w:r>
        <w:t>+</w:t>
      </w:r>
      <w:r>
        <w:t>多位一体</w:t>
      </w:r>
      <w:r>
        <w:t>”</w:t>
      </w:r>
      <w:r>
        <w:t>平台，引入自助报到、慧智学习、</w:t>
      </w:r>
      <w:r>
        <w:t>VR</w:t>
      </w:r>
      <w:r>
        <w:t>、视频会议、远程会见等智慧化融合应用系统，为监督管理和教育帮扶提供了智慧方案，自</w:t>
      </w:r>
      <w:r>
        <w:t>“</w:t>
      </w:r>
      <w:r>
        <w:t>智慧</w:t>
      </w:r>
      <w:r>
        <w:t>+”</w:t>
      </w:r>
      <w:r>
        <w:rPr>
          <w:rFonts w:hint="eastAsia"/>
        </w:rPr>
        <w:t>模式应用以来，平台记录学习时长</w:t>
      </w:r>
      <w:r>
        <w:t>4</w:t>
      </w:r>
      <w:r>
        <w:t>万余小时，特殊期间召开视频会议、法治讲座及心理辅导</w:t>
      </w:r>
      <w:r>
        <w:t>5</w:t>
      </w:r>
      <w:r>
        <w:t>次，自助报道</w:t>
      </w:r>
      <w:r>
        <w:t>150</w:t>
      </w:r>
      <w:r>
        <w:t>人，远程会见</w:t>
      </w:r>
      <w:r>
        <w:t>20</w:t>
      </w:r>
      <w:r>
        <w:t>次。二是强化档案管理，建立长效机制。建立禹城市司法局电子档案管理系统，落实专人负责，统一规范档案内容和格式，做到纸档建立、电档跟进、实时储备，实现安置帮教档案管理规范化、信息化和衔接无缝化，截至目前，已完成</w:t>
      </w:r>
      <w:r>
        <w:t>450</w:t>
      </w:r>
      <w:r>
        <w:t>人档案录入工作。</w:t>
      </w:r>
    </w:p>
    <w:p w:rsidR="00F973A2" w:rsidRDefault="00F973A2" w:rsidP="00F973A2">
      <w:pPr>
        <w:ind w:firstLineChars="200" w:firstLine="420"/>
      </w:pPr>
      <w:r>
        <w:rPr>
          <w:rFonts w:hint="eastAsia"/>
        </w:rPr>
        <w:t>五、风险研判，拧紧社区矫正安全阀。深入开展风险隐患大排查，加强社区矫正对象的走访排查力度，针对有思想波动的矫正对象，通过个别谈心谈话和观察行为表现，对其存在的风险隐患和下一步行为动向进行重新研判，制定个性化预案，化解潜在风险。召开社区矫正矫情分析会议，认真落实重点工作，严格规范请销假制度，持续加强重点人员的管控，切实做到底数清、情况明，严防社区矫正对象涉黑涉恶、脱管和重新违法犯罪，根据研判情况，对影响社会安定的风险点采取针对性处理措施，确保安全隐患及时消除。</w:t>
      </w:r>
    </w:p>
    <w:p w:rsidR="00F973A2" w:rsidRDefault="00F973A2" w:rsidP="006B3EE1">
      <w:pPr>
        <w:jc w:val="right"/>
      </w:pPr>
      <w:r w:rsidRPr="006B3EE1">
        <w:rPr>
          <w:rFonts w:hint="eastAsia"/>
        </w:rPr>
        <w:t>禹城司法</w:t>
      </w:r>
      <w:r>
        <w:rPr>
          <w:rFonts w:hint="eastAsia"/>
        </w:rPr>
        <w:t>2023-8-4</w:t>
      </w:r>
    </w:p>
    <w:p w:rsidR="00F973A2" w:rsidRDefault="00F973A2" w:rsidP="00E779BA">
      <w:pPr>
        <w:sectPr w:rsidR="00F973A2" w:rsidSect="00E779B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04EE4" w:rsidRDefault="00004EE4"/>
    <w:sectPr w:rsidR="0000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3A2"/>
    <w:rsid w:val="00004EE4"/>
    <w:rsid w:val="00F9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973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973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2023-08-11T09:55:00Z</dcterms:created>
</cp:coreProperties>
</file>