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282A" w:rsidRDefault="0033282A" w:rsidP="00061D3B">
      <w:pPr>
        <w:pStyle w:val="1"/>
      </w:pPr>
      <w:r w:rsidRPr="00061D3B">
        <w:rPr>
          <w:rFonts w:hint="eastAsia"/>
        </w:rPr>
        <w:t>昌邑区卫生健康系统持续深化创建国家卫生城市工作</w:t>
      </w:r>
    </w:p>
    <w:p w:rsidR="0033282A" w:rsidRDefault="0033282A" w:rsidP="0033282A">
      <w:pPr>
        <w:ind w:firstLineChars="200" w:firstLine="420"/>
      </w:pPr>
      <w:r>
        <w:rPr>
          <w:rFonts w:hint="eastAsia"/>
        </w:rPr>
        <w:t>为持续巩固国家卫生城市创建成果，建设宜居幸福昌邑，区卫生健康局高度重视、周密部署，组织局机关各科室、区疾控中心（区卫生监督所）、三家公立医院及八家社区卫生服务中心上下协作，多措并举为创卫工作全力奋战。</w:t>
      </w:r>
    </w:p>
    <w:p w:rsidR="0033282A" w:rsidRDefault="0033282A" w:rsidP="0033282A">
      <w:pPr>
        <w:ind w:firstLineChars="200" w:firstLine="420"/>
      </w:pPr>
      <w:r>
        <w:t>01</w:t>
      </w:r>
    </w:p>
    <w:p w:rsidR="0033282A" w:rsidRDefault="0033282A" w:rsidP="0033282A">
      <w:pPr>
        <w:ind w:firstLineChars="200" w:firstLine="420"/>
      </w:pPr>
      <w:r>
        <w:rPr>
          <w:rFonts w:hint="eastAsia"/>
        </w:rPr>
        <w:t>统筹安排部署，整体谋划推进。</w:t>
      </w:r>
    </w:p>
    <w:p w:rsidR="0033282A" w:rsidRDefault="0033282A" w:rsidP="0033282A">
      <w:pPr>
        <w:ind w:firstLineChars="200" w:firstLine="420"/>
      </w:pPr>
      <w:r>
        <w:rPr>
          <w:rFonts w:hint="eastAsia"/>
        </w:rPr>
        <w:t>全区卫健系统上下一盘棋，为全区创卫工作赋能增效，确定了“党组统筹安排、科室协同配合、疾控高效指导、基层落实反馈”的闭环式工作思路，组织召开系统内部创卫推进会议</w:t>
      </w:r>
      <w:r>
        <w:t>6</w:t>
      </w:r>
      <w:r>
        <w:t>次，明晰具体分工，用</w:t>
      </w:r>
      <w:r>
        <w:t>“</w:t>
      </w:r>
      <w:r>
        <w:t>钉钉子</w:t>
      </w:r>
      <w:r>
        <w:t>”</w:t>
      </w:r>
      <w:r>
        <w:t>精神逐条落实《国家卫生城市（县）现场评估工作手册（试行）》要求，高标准推进</w:t>
      </w:r>
      <w:r>
        <w:t>“</w:t>
      </w:r>
      <w:r>
        <w:t>组织管理、健康教育、疾病防控和医疗卫生服务、重点场所卫生、饮食饮水安全</w:t>
      </w:r>
      <w:r>
        <w:t>”</w:t>
      </w:r>
      <w:r>
        <w:t>等七大类</w:t>
      </w:r>
      <w:r>
        <w:t>170</w:t>
      </w:r>
      <w:r>
        <w:t>项具体工作。</w:t>
      </w:r>
    </w:p>
    <w:p w:rsidR="0033282A" w:rsidRDefault="0033282A" w:rsidP="0033282A">
      <w:pPr>
        <w:ind w:firstLineChars="200" w:firstLine="420"/>
      </w:pPr>
      <w:r>
        <w:t>02</w:t>
      </w:r>
    </w:p>
    <w:p w:rsidR="0033282A" w:rsidRDefault="0033282A" w:rsidP="0033282A">
      <w:pPr>
        <w:ind w:firstLineChars="200" w:firstLine="420"/>
      </w:pPr>
      <w:r>
        <w:rPr>
          <w:rFonts w:hint="eastAsia"/>
        </w:rPr>
        <w:t>广泛开展宣教，营造创卫氛围。</w:t>
      </w:r>
    </w:p>
    <w:p w:rsidR="0033282A" w:rsidRDefault="0033282A" w:rsidP="0033282A">
      <w:pPr>
        <w:ind w:firstLineChars="200" w:firstLine="420"/>
      </w:pPr>
      <w:r>
        <w:rPr>
          <w:rFonts w:hint="eastAsia"/>
        </w:rPr>
        <w:t>健教培训走深走实，区疾控中心对辖区学校、医疗机构、企业等部门开展健康教育与健康促进工作培训，发放健康支持性工具</w:t>
      </w:r>
      <w:r>
        <w:t>3000</w:t>
      </w:r>
      <w:r>
        <w:t>份、控烟宣传材料及三减三健宣传材料</w:t>
      </w:r>
      <w:r>
        <w:t>12000</w:t>
      </w:r>
      <w:r>
        <w:t>份，促进健康理念更加深入人心。健康义诊惠及广泛，全区各级各类医疗机构累计开展健康义诊活动</w:t>
      </w:r>
      <w:r>
        <w:t xml:space="preserve"> 267</w:t>
      </w:r>
      <w:r>
        <w:t>次，广泛普及医疗卫生知识，提高辖区群众的健康水平。健教宣传氛围浓厚，在健康江城、健康昌邑等微信公众号和健康教育宣传栏积极发布活动信息</w:t>
      </w:r>
      <w:r>
        <w:t>346</w:t>
      </w:r>
      <w:r>
        <w:t>次，利用医疗机构</w:t>
      </w:r>
      <w:r>
        <w:t>LED</w:t>
      </w:r>
      <w:r>
        <w:t>屏循环播放创卫标语，努力营造全民动员、人人参与的浓厚创卫氛围。</w:t>
      </w:r>
    </w:p>
    <w:p w:rsidR="0033282A" w:rsidRDefault="0033282A" w:rsidP="0033282A">
      <w:pPr>
        <w:ind w:firstLineChars="200" w:firstLine="420"/>
      </w:pPr>
      <w:r>
        <w:t>03</w:t>
      </w:r>
    </w:p>
    <w:p w:rsidR="0033282A" w:rsidRDefault="0033282A" w:rsidP="0033282A">
      <w:pPr>
        <w:ind w:firstLineChars="200" w:firstLine="420"/>
      </w:pPr>
      <w:r>
        <w:rPr>
          <w:rFonts w:hint="eastAsia"/>
        </w:rPr>
        <w:t>加大督导力度，保障创卫攻坚。</w:t>
      </w:r>
    </w:p>
    <w:p w:rsidR="0033282A" w:rsidRDefault="0033282A" w:rsidP="0033282A">
      <w:pPr>
        <w:ind w:firstLineChars="200" w:firstLine="420"/>
      </w:pPr>
      <w:r>
        <w:rPr>
          <w:rFonts w:hint="eastAsia"/>
        </w:rPr>
        <w:t>加大医疗机构督导检查，对辖区</w:t>
      </w:r>
      <w:r>
        <w:t>528</w:t>
      </w:r>
      <w:r>
        <w:t>家医疗机构进行全覆盖督导检查，查看日志、记录、工作制度、应急预案等内业资料，确保医疗机构内分区合理、环境整洁、无院感事件发生。细化公共场所卫生监督，重点以辖区</w:t>
      </w:r>
      <w:r>
        <w:t>“</w:t>
      </w:r>
      <w:r>
        <w:t>四小行业</w:t>
      </w:r>
      <w:r>
        <w:t>”</w:t>
      </w:r>
      <w:r>
        <w:t>卫生管理制度及卫生管理档案落实、四小经营场所用品用具卫生检测、基本卫生设施改造、化妆品索证索票为主，截至目前共监督指导</w:t>
      </w:r>
      <w:r>
        <w:t>539</w:t>
      </w:r>
      <w:r>
        <w:t>家次，出动卫生监督员</w:t>
      </w:r>
      <w:r>
        <w:t>3421</w:t>
      </w:r>
      <w:r>
        <w:t>人次，下达卫生监督意见，发放公共场所量化板及量化标识、禁烟标识等</w:t>
      </w:r>
      <w:r>
        <w:t>1582</w:t>
      </w:r>
      <w:r>
        <w:t>份。健全非法行医投诉举报机制，畅通举报热线，加大非法行医举报宣传力度，对检查中存在问</w:t>
      </w:r>
      <w:r>
        <w:rPr>
          <w:rFonts w:hint="eastAsia"/>
        </w:rPr>
        <w:t>题的机构以“监督意见”形式纠正指导，对违反法律、法规的机构进行相应行政处罚。</w:t>
      </w:r>
    </w:p>
    <w:p w:rsidR="0033282A" w:rsidRDefault="0033282A" w:rsidP="0033282A">
      <w:pPr>
        <w:ind w:firstLineChars="200" w:firstLine="420"/>
      </w:pPr>
      <w:r>
        <w:t>04</w:t>
      </w:r>
    </w:p>
    <w:p w:rsidR="0033282A" w:rsidRDefault="0033282A" w:rsidP="0033282A">
      <w:pPr>
        <w:ind w:firstLineChars="200" w:firstLine="420"/>
      </w:pPr>
      <w:r>
        <w:rPr>
          <w:rFonts w:hint="eastAsia"/>
        </w:rPr>
        <w:t>科学病媒监测，统筹创卫治理。</w:t>
      </w:r>
    </w:p>
    <w:p w:rsidR="0033282A" w:rsidRDefault="0033282A" w:rsidP="0033282A">
      <w:pPr>
        <w:ind w:firstLineChars="200" w:firstLine="420"/>
      </w:pPr>
      <w:r>
        <w:rPr>
          <w:rFonts w:hint="eastAsia"/>
        </w:rPr>
        <w:t>为掌握“四害”密度，确保病媒生物各项指标达到创卫要求，在全区范围累计布置鼠夹</w:t>
      </w:r>
      <w:r>
        <w:t>1684</w:t>
      </w:r>
      <w:r>
        <w:t>夹次，蟑螂屋</w:t>
      </w:r>
      <w:r>
        <w:t>300</w:t>
      </w:r>
      <w:r>
        <w:t>余张，蝇笼</w:t>
      </w:r>
      <w:r>
        <w:t>29</w:t>
      </w:r>
      <w:r>
        <w:t>笼次，诱蚊灯</w:t>
      </w:r>
      <w:r>
        <w:t>47</w:t>
      </w:r>
      <w:r>
        <w:t>次，同时对孑孓（蚊子幼虫）进行监测。累计培训各街道工作人员</w:t>
      </w:r>
      <w:r>
        <w:t>182</w:t>
      </w:r>
      <w:r>
        <w:t>人次。对辖区重点行业病媒要求进行现场指导，发放粘鼠板</w:t>
      </w:r>
      <w:r>
        <w:t>200</w:t>
      </w:r>
      <w:r>
        <w:t>张。</w:t>
      </w:r>
    </w:p>
    <w:p w:rsidR="0033282A" w:rsidRDefault="0033282A" w:rsidP="0033282A">
      <w:pPr>
        <w:ind w:firstLineChars="200" w:firstLine="420"/>
      </w:pPr>
      <w:r>
        <w:t>05</w:t>
      </w:r>
    </w:p>
    <w:p w:rsidR="0033282A" w:rsidRDefault="0033282A" w:rsidP="0033282A">
      <w:pPr>
        <w:ind w:firstLineChars="200" w:firstLine="420"/>
      </w:pPr>
      <w:r>
        <w:rPr>
          <w:rFonts w:hint="eastAsia"/>
        </w:rPr>
        <w:t>检验检测有力，保障创卫速度。</w:t>
      </w:r>
    </w:p>
    <w:p w:rsidR="0033282A" w:rsidRDefault="0033282A" w:rsidP="0033282A">
      <w:pPr>
        <w:ind w:firstLineChars="200" w:firstLine="420"/>
      </w:pPr>
      <w:r>
        <w:rPr>
          <w:rFonts w:hint="eastAsia"/>
        </w:rPr>
        <w:t>检测人员分工协作、来样即检，争分夺秒开展公共场所用品用具、水质等样品检测工作。截至</w:t>
      </w:r>
      <w:r>
        <w:t>7</w:t>
      </w:r>
      <w:r>
        <w:t>月末，累计完成公共场所样品检测</w:t>
      </w:r>
      <w:r>
        <w:t>1083</w:t>
      </w:r>
      <w:r>
        <w:t>件</w:t>
      </w:r>
      <w:r>
        <w:t>2254</w:t>
      </w:r>
      <w:r>
        <w:t>项，从业人员健康体检</w:t>
      </w:r>
      <w:r>
        <w:t>9039</w:t>
      </w:r>
      <w:r>
        <w:t>份</w:t>
      </w:r>
      <w:r>
        <w:t>18078</w:t>
      </w:r>
      <w:r>
        <w:t>项，生活饮用水检测</w:t>
      </w:r>
      <w:r>
        <w:t>203</w:t>
      </w:r>
      <w:r>
        <w:t>件</w:t>
      </w:r>
      <w:r>
        <w:t>4860</w:t>
      </w:r>
      <w:r>
        <w:t>项，为全区创卫工作提供坚实技术支撑。</w:t>
      </w:r>
    </w:p>
    <w:p w:rsidR="0033282A" w:rsidRDefault="0033282A" w:rsidP="0033282A">
      <w:pPr>
        <w:ind w:firstLineChars="200" w:firstLine="420"/>
      </w:pPr>
      <w:r>
        <w:rPr>
          <w:rFonts w:hint="eastAsia"/>
        </w:rPr>
        <w:t>下一步，区卫健局将以“冲刺”姿态抓好创卫各项工作，为全区巩固国家卫生城市常态化工作贡献卫健力量。</w:t>
      </w:r>
    </w:p>
    <w:p w:rsidR="0033282A" w:rsidRDefault="0033282A" w:rsidP="00061D3B">
      <w:pPr>
        <w:jc w:val="right"/>
      </w:pPr>
      <w:r w:rsidRPr="00061D3B">
        <w:rPr>
          <w:rFonts w:hint="eastAsia"/>
        </w:rPr>
        <w:t>多彩昌邑</w:t>
      </w:r>
      <w:r>
        <w:rPr>
          <w:rFonts w:hint="eastAsia"/>
        </w:rPr>
        <w:t>2023-8-2</w:t>
      </w:r>
    </w:p>
    <w:p w:rsidR="0033282A" w:rsidRDefault="0033282A" w:rsidP="00212ED7">
      <w:pPr>
        <w:sectPr w:rsidR="0033282A" w:rsidSect="00212ED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65397" w:rsidRDefault="00A65397"/>
    <w:sectPr w:rsidR="00A653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3282A"/>
    <w:rsid w:val="0033282A"/>
    <w:rsid w:val="00A653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3282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3282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1064</Characters>
  <Application>Microsoft Office Word</Application>
  <DocSecurity>0</DocSecurity>
  <Lines>8</Lines>
  <Paragraphs>2</Paragraphs>
  <ScaleCrop>false</ScaleCrop>
  <Company>Microsoft</Company>
  <LinksUpToDate>false</LinksUpToDate>
  <CharactersWithSpaces>1248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2023-08-08T01:44:00Z</dcterms:created>
</cp:coreProperties>
</file>