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695" w:rsidRDefault="005D2695" w:rsidP="008125A1">
      <w:pPr>
        <w:pStyle w:val="1"/>
        <w:spacing w:line="245" w:lineRule="auto"/>
      </w:pPr>
      <w:r w:rsidRPr="00871B43">
        <w:rPr>
          <w:rFonts w:hint="eastAsia"/>
        </w:rPr>
        <w:t>绍兴市司法局</w:t>
      </w:r>
      <w:r w:rsidRPr="00871B43">
        <w:t>2023年上半年工作总结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上半年，我市乡镇（街道）合法性审查、诉前调解、行政复议专员、社区戒毒（康复）、经济困难群众申请法律援助不受事项限制改革、申请人经济困难状况“诚信承诺</w:t>
      </w:r>
      <w:r>
        <w:t>+</w:t>
      </w:r>
      <w:r>
        <w:t>信用管理</w:t>
      </w:r>
      <w:r>
        <w:t>”</w:t>
      </w:r>
      <w:r>
        <w:t>改革、律师行业信用体系等</w:t>
      </w:r>
      <w:r>
        <w:t>7</w:t>
      </w:r>
      <w:r>
        <w:t>项工作被省司法厅列为全省试点。在</w:t>
      </w:r>
      <w:r>
        <w:t>2022</w:t>
      </w:r>
      <w:r>
        <w:t>年度法治浙江（法治政府）考核中，我市居全省第</w:t>
      </w:r>
      <w:r>
        <w:t>2</w:t>
      </w:r>
      <w:r>
        <w:t>，创法治浙江建设</w:t>
      </w:r>
      <w:r>
        <w:t>16</w:t>
      </w:r>
      <w:r>
        <w:t>年来最好成绩，并首次被评为法治浙江建设优秀单位。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一、聚焦法治建设，重抓依法行政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制定</w:t>
      </w:r>
      <w:r>
        <w:t>2023</w:t>
      </w:r>
      <w:r>
        <w:t>年法治绍兴（法治政府）建设</w:t>
      </w:r>
      <w:r>
        <w:t>133</w:t>
      </w:r>
      <w:r>
        <w:t>项年度重点任务，突出</w:t>
      </w:r>
      <w:r>
        <w:t>“</w:t>
      </w:r>
      <w:r>
        <w:t>一把手</w:t>
      </w:r>
      <w:r>
        <w:t>”</w:t>
      </w:r>
      <w:r>
        <w:t>抓</w:t>
      </w:r>
      <w:r>
        <w:t>“</w:t>
      </w:r>
      <w:r>
        <w:t>关键少数</w:t>
      </w:r>
      <w:r>
        <w:t>”</w:t>
      </w:r>
      <w:r>
        <w:t>，组织年度述职述法工作。在省委全面依法治省委员会第五次会议上，市委主要领导进行述职述法，系全省唯一地市。抓实行政争议化解攻坚，开展道路交通安全和运输执法领域突出问题专项整治，核实反馈问题线索</w:t>
      </w:r>
      <w:r>
        <w:t>3388</w:t>
      </w:r>
      <w:r>
        <w:t>条。启动土地房屋领域行政诉讼预防化解专项行动。实施行政复议</w:t>
      </w:r>
      <w:r>
        <w:t>“</w:t>
      </w:r>
      <w:r>
        <w:t>六大工程</w:t>
      </w:r>
      <w:r>
        <w:t>”</w:t>
      </w:r>
      <w:r>
        <w:t>，创新行政复议</w:t>
      </w:r>
      <w:r>
        <w:t>“</w:t>
      </w:r>
      <w:r>
        <w:t>一窗受理，全城通办</w:t>
      </w:r>
      <w:r>
        <w:t>”</w:t>
      </w:r>
      <w:r>
        <w:t>模式。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二、聚焦营商环境，重抓法律服务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梳理涉及营商环境行政规范性文件</w:t>
      </w:r>
      <w:r>
        <w:t>1692</w:t>
      </w:r>
      <w:r>
        <w:t>件，已废止</w:t>
      </w:r>
      <w:r>
        <w:t>56</w:t>
      </w:r>
      <w:r>
        <w:t>件、修改</w:t>
      </w:r>
      <w:r>
        <w:t>9</w:t>
      </w:r>
      <w:r>
        <w:t>件。牵头打造一流法治化营商环境，</w:t>
      </w:r>
      <w:r>
        <w:t>4</w:t>
      </w:r>
      <w:r>
        <w:t>个突破性抓手项目入选省司法厅揭榜挂帅项目，入选数居全省前列。</w:t>
      </w:r>
      <w:r>
        <w:t>2</w:t>
      </w:r>
      <w:r>
        <w:t>个案例入选省营商环境第一批最佳实践案例，入选数居全省第</w:t>
      </w:r>
      <w:r>
        <w:t>2</w:t>
      </w:r>
      <w:r>
        <w:t>。打造</w:t>
      </w:r>
      <w:r>
        <w:t>“</w:t>
      </w:r>
      <w:r>
        <w:t>首违不罚</w:t>
      </w:r>
      <w:r>
        <w:t>+</w:t>
      </w:r>
      <w:r>
        <w:t>公益减罚</w:t>
      </w:r>
      <w:r>
        <w:t>+</w:t>
      </w:r>
      <w:r>
        <w:t>轻微速罚</w:t>
      </w:r>
      <w:r>
        <w:t>”</w:t>
      </w:r>
      <w:r>
        <w:t>柔性执法</w:t>
      </w:r>
      <w:r>
        <w:t>2.0</w:t>
      </w:r>
      <w:r>
        <w:t>版本，全市</w:t>
      </w:r>
      <w:r>
        <w:t>29</w:t>
      </w:r>
      <w:r>
        <w:t>个主要执法领域实现轻微违法免罚事项清单具体化，</w:t>
      </w:r>
      <w:r>
        <w:t>46</w:t>
      </w:r>
      <w:r>
        <w:t>个执法领域</w:t>
      </w:r>
      <w:r>
        <w:t>4004</w:t>
      </w:r>
      <w:r>
        <w:t>项处罚事项裁量基准全覆盖。推动无证明事项占本地区政务服务事项总数</w:t>
      </w:r>
      <w:r>
        <w:t>95%</w:t>
      </w:r>
      <w:r>
        <w:t>以上，提前完成省定目标，地方设定证明事项实现动态清零。开展</w:t>
      </w:r>
      <w:r>
        <w:t>“</w:t>
      </w:r>
      <w:r>
        <w:t>律护营商</w:t>
      </w:r>
      <w:r>
        <w:t>·</w:t>
      </w:r>
      <w:r>
        <w:t>法助共富</w:t>
      </w:r>
      <w:r>
        <w:t>”</w:t>
      </w:r>
      <w:r>
        <w:t>专项行动，探索</w:t>
      </w:r>
      <w:r>
        <w:rPr>
          <w:rFonts w:hint="eastAsia"/>
        </w:rPr>
        <w:t>律师行业信用分级评价管理。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三、聚焦市域治理，重抓基层基础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全面推进诉前调解改革全省试点，部署落实</w:t>
      </w:r>
      <w:r>
        <w:t>5</w:t>
      </w:r>
      <w:r>
        <w:t>类</w:t>
      </w:r>
      <w:r>
        <w:t>28</w:t>
      </w:r>
      <w:r>
        <w:t>项重点任务，诉前纠纷调解成功率同比上升</w:t>
      </w:r>
      <w:r>
        <w:t>17.08</w:t>
      </w:r>
      <w:r>
        <w:t>个百分点，增幅居全省第</w:t>
      </w:r>
      <w:r>
        <w:t>3</w:t>
      </w:r>
      <w:r>
        <w:t>，调诉比超出省定目标</w:t>
      </w:r>
      <w:r>
        <w:t>0.81</w:t>
      </w:r>
      <w:r>
        <w:t>。全面推进乡镇（街道）法治化综合改革，编制审查要素表，制定审查标准指引。建立</w:t>
      </w:r>
      <w:r>
        <w:t>“</w:t>
      </w:r>
      <w:r>
        <w:t>市县乡队四级法制审核工作体系</w:t>
      </w:r>
      <w:r>
        <w:t>”</w:t>
      </w:r>
      <w:r>
        <w:t>，该项目入选省</w:t>
      </w:r>
      <w:r>
        <w:t>“</w:t>
      </w:r>
      <w:r>
        <w:t>大综合一体化</w:t>
      </w:r>
      <w:r>
        <w:t>”</w:t>
      </w:r>
      <w:r>
        <w:t>行政执法改革</w:t>
      </w:r>
      <w:r>
        <w:t>“</w:t>
      </w:r>
      <w:r>
        <w:t>最佳实践</w:t>
      </w:r>
      <w:r>
        <w:t>”</w:t>
      </w:r>
      <w:r>
        <w:t>名单。推进管罚衔接，开展基层执法检查与处罚情况专项监督，推进业务主管部门案件（线索）移交和移交后处理反馈。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四、聚焦改革创新，重抓四法协同</w:t>
      </w:r>
    </w:p>
    <w:p w:rsidR="005D2695" w:rsidRDefault="005D2695" w:rsidP="005D2695">
      <w:pPr>
        <w:spacing w:line="245" w:lineRule="auto"/>
        <w:ind w:firstLineChars="200" w:firstLine="420"/>
      </w:pPr>
      <w:r>
        <w:rPr>
          <w:rFonts w:hint="eastAsia"/>
        </w:rPr>
        <w:t>立法方面，根据年度立法计划，有序推进电梯安全管理、人才发展条例等地方特色立法项目。执法方面，优化行政执法证件考试模式，由市本级统一组织转向授权三区按需组织，提高执法持证率。司法方面，开展“法律援助案件质量提升年”活动，扩大“应援尽援”覆盖面，实现法律援助全市域</w:t>
      </w:r>
      <w:r>
        <w:t>100%</w:t>
      </w:r>
      <w:r>
        <w:t>通办。普法方面，开展全市机关工作人员</w:t>
      </w:r>
      <w:r>
        <w:t>“</w:t>
      </w:r>
      <w:r>
        <w:t>一月一法</w:t>
      </w:r>
      <w:r>
        <w:t>”</w:t>
      </w:r>
      <w:r>
        <w:t>学习活动，实施</w:t>
      </w:r>
      <w:r>
        <w:t>“</w:t>
      </w:r>
      <w:r>
        <w:t>争当法律明白人</w:t>
      </w:r>
      <w:r>
        <w:t>·</w:t>
      </w:r>
      <w:r>
        <w:t>共谱枫桥经验曲</w:t>
      </w:r>
      <w:r>
        <w:t>”</w:t>
      </w:r>
      <w:r>
        <w:t>专项行动，组织开展</w:t>
      </w:r>
      <w:r>
        <w:t>“</w:t>
      </w:r>
      <w:r>
        <w:t>亚运</w:t>
      </w:r>
      <w:r>
        <w:t>·</w:t>
      </w:r>
      <w:r>
        <w:t>法治同行</w:t>
      </w:r>
      <w:r>
        <w:t>”</w:t>
      </w:r>
      <w:r>
        <w:t>等特色普法活动。</w:t>
      </w:r>
    </w:p>
    <w:p w:rsidR="005D2695" w:rsidRDefault="005D2695" w:rsidP="008125A1">
      <w:pPr>
        <w:spacing w:line="245" w:lineRule="auto"/>
        <w:jc w:val="right"/>
      </w:pPr>
      <w:r w:rsidRPr="00871B43">
        <w:rPr>
          <w:rFonts w:hint="eastAsia"/>
        </w:rPr>
        <w:t>绍兴市司法局</w:t>
      </w:r>
      <w:r>
        <w:rPr>
          <w:rFonts w:hint="eastAsia"/>
        </w:rPr>
        <w:t>2023-8-1</w:t>
      </w:r>
    </w:p>
    <w:p w:rsidR="005D2695" w:rsidRDefault="005D2695" w:rsidP="0061507E">
      <w:pPr>
        <w:sectPr w:rsidR="005D2695" w:rsidSect="006150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52971" w:rsidRDefault="00B52971"/>
    <w:sectPr w:rsidR="00B52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2695"/>
    <w:rsid w:val="005D2695"/>
    <w:rsid w:val="00B52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26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D26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986</Characters>
  <Application>Microsoft Office Word</Application>
  <DocSecurity>0</DocSecurity>
  <Lines>8</Lines>
  <Paragraphs>2</Paragraphs>
  <ScaleCrop>false</ScaleCrop>
  <Company>Microsoft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2023-08-03T03:48:00Z</dcterms:created>
</cp:coreProperties>
</file>