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5E4" w:rsidRPr="00894C35" w:rsidRDefault="00BE75E4" w:rsidP="00894C35">
      <w:pPr>
        <w:pStyle w:val="1"/>
      </w:pPr>
      <w:r w:rsidRPr="00894C35">
        <w:rPr>
          <w:rFonts w:hint="eastAsia"/>
        </w:rPr>
        <w:t>西充县民宗局“三定”工作法推动民族宗教工作再上新台阶</w:t>
      </w:r>
    </w:p>
    <w:p w:rsidR="00BE75E4" w:rsidRDefault="00BE75E4" w:rsidP="00BE75E4">
      <w:pPr>
        <w:ind w:firstLineChars="200" w:firstLine="420"/>
        <w:jc w:val="left"/>
      </w:pPr>
      <w:r>
        <w:rPr>
          <w:rFonts w:hint="eastAsia"/>
        </w:rPr>
        <w:t>西充县民宗局始终突出铸牢中华民族共同体意识这条主线，始终坚持我国宗教中国化方向，以高度的政治责任感和使命感，创新举措，压实责任，切实推动我县民族宗教工作再上新台阶。</w:t>
      </w:r>
    </w:p>
    <w:p w:rsidR="00BE75E4" w:rsidRDefault="00BE75E4" w:rsidP="00BE75E4">
      <w:pPr>
        <w:ind w:firstLineChars="200" w:firstLine="420"/>
        <w:jc w:val="left"/>
      </w:pPr>
      <w:r>
        <w:rPr>
          <w:rFonts w:hint="eastAsia"/>
        </w:rPr>
        <w:t>一是确定“风向标”。由县委统战部（民宗局）牵头，组织协调统一战线工作领导小组、宗教工作领导小组、民委成员单位以及各乡镇（街道）主要负责人召开民族宗教工作推进会；召集宗教团体、宗教场所负责人召开宗教工作部署会。会议专题学习民族宗教有关会议、文件精神，对全县民族宗教工作进行再安排再部署，进一步明确民族宗教工作目标任务。</w:t>
      </w:r>
    </w:p>
    <w:p w:rsidR="00BE75E4" w:rsidRDefault="00BE75E4" w:rsidP="00BE75E4">
      <w:pPr>
        <w:ind w:firstLineChars="200" w:firstLine="420"/>
        <w:jc w:val="left"/>
      </w:pPr>
      <w:r>
        <w:rPr>
          <w:rFonts w:hint="eastAsia"/>
        </w:rPr>
        <w:t>二是划定“责任田”。县委统战部（民宗局）组建</w:t>
      </w:r>
      <w:r>
        <w:t>4</w:t>
      </w:r>
      <w:r>
        <w:t>个专项督导组对全县</w:t>
      </w:r>
      <w:r>
        <w:t>23</w:t>
      </w:r>
      <w:r>
        <w:t>个乡镇（街道）履行民族宗教工作职责开展了全覆盖、拉网式大排查，针对排查发现的问题明确整改措施、细化整改责任，并形成专题督查通报送县委县政府分管领导，确保县乡村三级宗教工作网络充分发挥作用、乡村两级责任制真正落到实处。</w:t>
      </w:r>
    </w:p>
    <w:p w:rsidR="00BE75E4" w:rsidRDefault="00BE75E4" w:rsidP="00BE75E4">
      <w:pPr>
        <w:ind w:firstLineChars="200" w:firstLine="420"/>
        <w:jc w:val="left"/>
      </w:pPr>
      <w:r>
        <w:rPr>
          <w:rFonts w:hint="eastAsia"/>
        </w:rPr>
        <w:t>三是锚定“主基调”。密切部门联动，协调主流媒体开设民族团结进步宣传专栏，广泛宣传中华优秀传统文化、宣讲民族团结进步故事；动员基层发力，乡镇（街道）利用横幅、</w:t>
      </w:r>
      <w:r>
        <w:t>LED</w:t>
      </w:r>
      <w:r>
        <w:t>显示屏、广播、展板等形式开展铸牢中华民族共同体意识宣传教育，全县制作宣传横幅</w:t>
      </w:r>
      <w:r>
        <w:t>200</w:t>
      </w:r>
      <w:r>
        <w:t>余条、</w:t>
      </w:r>
      <w:r>
        <w:t>LED</w:t>
      </w:r>
      <w:r>
        <w:t>显示屏滚动播放</w:t>
      </w:r>
      <w:r>
        <w:t>150</w:t>
      </w:r>
      <w:r>
        <w:t>余条、宣传展板</w:t>
      </w:r>
      <w:r>
        <w:t>20</w:t>
      </w:r>
      <w:r>
        <w:t>余张。开展结对共建，与结对联系社区开展</w:t>
      </w:r>
      <w:r>
        <w:t>“</w:t>
      </w:r>
      <w:r>
        <w:t>结对子</w:t>
      </w:r>
      <w:r>
        <w:t>”</w:t>
      </w:r>
      <w:r>
        <w:t>活动，建立了社区干部与少数民族群众结对台账，组织少数民族群众开展了民族政策知识学习、谈心聊天活动，促进各民族群众相互交往交流交融，不断铸牢中华民族共同体意识。</w:t>
      </w:r>
    </w:p>
    <w:p w:rsidR="00BE75E4" w:rsidRDefault="00BE75E4" w:rsidP="00BE75E4">
      <w:pPr>
        <w:ind w:firstLineChars="200" w:firstLine="420"/>
        <w:jc w:val="right"/>
      </w:pPr>
      <w:r>
        <w:rPr>
          <w:rFonts w:hint="eastAsia"/>
        </w:rPr>
        <w:t>同心四川</w:t>
      </w:r>
      <w:r>
        <w:t>2023-07-25</w:t>
      </w:r>
    </w:p>
    <w:p w:rsidR="00BE75E4" w:rsidRDefault="00BE75E4" w:rsidP="002406FA">
      <w:pPr>
        <w:sectPr w:rsidR="00BE75E4" w:rsidSect="002406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32DC" w:rsidRDefault="00F532DC"/>
    <w:sectPr w:rsidR="00F532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E75E4"/>
    <w:rsid w:val="00BE75E4"/>
    <w:rsid w:val="00F532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E75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BE75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579</Characters>
  <Application>Microsoft Office Word</Application>
  <DocSecurity>0</DocSecurity>
  <Lines>4</Lines>
  <Paragraphs>1</Paragraphs>
  <ScaleCrop>false</ScaleCrop>
  <Company>Microsoft</Company>
  <LinksUpToDate>false</LinksUpToDate>
  <CharactersWithSpaces>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2023-08-16T07:02:00Z</dcterms:created>
</cp:coreProperties>
</file>