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0FB" w:rsidRDefault="00C940FB">
      <w:pPr>
        <w:pStyle w:val="1"/>
      </w:pPr>
      <w:r>
        <w:rPr>
          <w:rFonts w:hint="eastAsia"/>
        </w:rPr>
        <w:t>强化依法治水 守护绿水青山 以示范市创建推动济南水务高质量发展</w:t>
      </w:r>
    </w:p>
    <w:p w:rsidR="00C940FB" w:rsidRDefault="00C940FB">
      <w:pPr>
        <w:ind w:firstLine="420"/>
      </w:pPr>
      <w:r>
        <w:rPr>
          <w:rFonts w:eastAsia="宋体" w:hint="eastAsia"/>
        </w:rPr>
        <w:t>——访济南市城乡水务局党组书记、局长李季孝</w:t>
      </w:r>
    </w:p>
    <w:p w:rsidR="00C940FB" w:rsidRDefault="00C940FB">
      <w:pPr>
        <w:ind w:firstLine="420"/>
        <w:jc w:val="left"/>
      </w:pPr>
      <w:r>
        <w:rPr>
          <w:rFonts w:eastAsia="宋体" w:hint="eastAsia"/>
        </w:rPr>
        <w:t>“争创全国法治政府建设示范市，是市委、市政府贯彻党的二十大精神的具体实践，也是推动落实黄河重大国家战略的重要举措。市城乡水务局坚持把创建工作作为一项重要政治任务，以习近平法治思想为引领，按照‘科学立法、严格执法、公正司法、全民守法’的总体思路，坚持依法治水管水，规范行政权力运行，健全水法规体系，严格公正文明执法，为法治政府建设贡献水务力量。”市城乡水务局党组书记、局长李季孝表示。</w:t>
      </w:r>
    </w:p>
    <w:p w:rsidR="00C940FB" w:rsidRDefault="00C940FB">
      <w:pPr>
        <w:ind w:firstLine="420"/>
        <w:jc w:val="left"/>
      </w:pPr>
      <w:r>
        <w:rPr>
          <w:rFonts w:eastAsia="宋体" w:hint="eastAsia"/>
        </w:rPr>
        <w:t>坚持立法引领，不断完善水法规体系。近年来，市城乡水务局以制度创新引领改革发展，以制度完善推动依法治水，围绕泉水保护、水网建设、河湖复苏、节水示范等重点领域，推动出台多部遵循上位法要求、突出泉城特色、服务济南发展的地方性水法规。目前，济南市拥有地方性水法规</w:t>
      </w:r>
      <w:r>
        <w:rPr>
          <w:rFonts w:eastAsia="宋体" w:hint="eastAsia"/>
        </w:rPr>
        <w:t>8</w:t>
      </w:r>
      <w:r>
        <w:rPr>
          <w:rFonts w:eastAsia="宋体" w:hint="eastAsia"/>
        </w:rPr>
        <w:t>部、政府规章</w:t>
      </w:r>
      <w:r>
        <w:rPr>
          <w:rFonts w:eastAsia="宋体" w:hint="eastAsia"/>
        </w:rPr>
        <w:t>5</w:t>
      </w:r>
      <w:r>
        <w:rPr>
          <w:rFonts w:eastAsia="宋体" w:hint="eastAsia"/>
        </w:rPr>
        <w:t>部，基本构建起系统完备的水法规制度体系。下一步，将继续开展好立法项目储备，围绕水安全保障、水资源保护、水污染防治、水环境治理等问题开展立法调研，持之以恒巩固法治政府建设基础。同时，结合《中华人民共和国黄河保护法》等新法律法规的贯彻实施，重点强化配套制度建设，制定或修订符合我市实际的水务政策措施。</w:t>
      </w:r>
    </w:p>
    <w:p w:rsidR="00C940FB" w:rsidRDefault="00C940FB">
      <w:pPr>
        <w:ind w:firstLine="420"/>
        <w:jc w:val="left"/>
      </w:pPr>
      <w:r>
        <w:rPr>
          <w:rFonts w:eastAsia="宋体" w:hint="eastAsia"/>
        </w:rPr>
        <w:t>严格文明执法，严厉打击涉水违法行为。一是加强执法能力建设。认真落实行政执法公示制度、执法全过程记录制度、重大执法决定法制审核制度以及《济南市水行政执法监督工作实施办法》等执法运行机制。进一步完善《济南市水行政处罚裁量基准补充规定》和《济南市水务系统行政处罚“四张清单”》，确保水行政处罚依法、依规实施。二是完善执法协作机制。严格落实与市城管局出台的《行政处罚事项协调配合机制》，与省、市黄河河务局出台的《济南黄河流域与区域水行政联合执法机制工作方案》，进一步推动与市公安局、市法院、市检察院等联合建立的刑事司法衔接、检察公益诉讼协作等机制落实落地，强化部门间的衔接配合，形成推进黄河流域水行政执法的强大合力。三是抓好重点领域执法。紧盯执法案件多发区域和领域，大力开展地下水超采治理、水土保持强基、自备井封停攻坚、黄河流域水资源保护等专项执法行动，维护良好水事秩序，筑牢河湖安全底线。</w:t>
      </w:r>
    </w:p>
    <w:p w:rsidR="00C940FB" w:rsidRDefault="00C940FB">
      <w:pPr>
        <w:ind w:firstLine="420"/>
        <w:jc w:val="left"/>
      </w:pPr>
      <w:r>
        <w:rPr>
          <w:rFonts w:eastAsia="宋体" w:hint="eastAsia"/>
        </w:rPr>
        <w:t>加强宣传教育，营造全民守法的浓厚氛围。一是严格领导干部学法用法。完善领导干部学法清单、确定习近平法治思想、宪法、民法典、党内法规等为共性学法内容，通过理论学习中心组学法、会前</w:t>
      </w:r>
      <w:r>
        <w:rPr>
          <w:rFonts w:eastAsia="宋体" w:hint="eastAsia"/>
        </w:rPr>
        <w:t>10</w:t>
      </w:r>
      <w:r>
        <w:rPr>
          <w:rFonts w:eastAsia="宋体" w:hint="eastAsia"/>
        </w:rPr>
        <w:t>分钟学法、专题讲座、交流研讨等形式，将学法作为日常“必修课”，不断提升法治思维能力和依法决策能力，推动“关键少数”学习法律、践行法治。二是组织执法人员专题培训。邀请黄河河务和综合执法部门一线执法人员共同参加，围绕行政执法、水法律法规、水务业务等重点内容，聘请高校、党校、司法系统专家学者授课，切实提高行政执法能力水平。三是全面加强普法宣传。扎实推进“法治六进”、“世界水日”、节水宣传周等活动，开展主题式、精准式、体验式普法，展示水生态文明建设成果，分享水务人奋斗故事，呼吁社会各界重视水资源保护，让群众从法治政府创建中提升幸福感和满意度。</w:t>
      </w:r>
    </w:p>
    <w:p w:rsidR="00C940FB" w:rsidRDefault="00C940FB">
      <w:pPr>
        <w:ind w:firstLine="420"/>
        <w:jc w:val="left"/>
      </w:pPr>
      <w:r>
        <w:rPr>
          <w:rFonts w:eastAsia="宋体" w:hint="eastAsia"/>
        </w:rPr>
        <w:t>强化依法行政，推动行政权力规范运行。按照示范市创建要求，严格落实重大行政决策相关制度、程序，对重要规划、重大项目、重要举措的权限、程序、内容进行合法性审查，确保重大事项审查全覆盖。制定完善水务政务服务事项基本目录、实施清单和监管事项全覆盖管理体系，持续推动政务服务标准化、规范化、便利化。健全完善社会矛盾纠纷排查化解机制，做好行政复议、行政诉讼应诉各项工作，加大政务公开力度，规范各类行政权力运行，多措并举提高法治政府建设水平。</w:t>
      </w:r>
    </w:p>
    <w:p w:rsidR="00C940FB" w:rsidRDefault="00C940FB">
      <w:pPr>
        <w:ind w:firstLine="420"/>
        <w:jc w:val="right"/>
      </w:pPr>
      <w:r>
        <w:rPr>
          <w:rFonts w:hint="eastAsia"/>
        </w:rPr>
        <w:t>舜网</w:t>
      </w:r>
      <w:r>
        <w:rPr>
          <w:rFonts w:eastAsia="宋体" w:hint="eastAsia"/>
        </w:rPr>
        <w:t>2023-07-20</w:t>
      </w:r>
    </w:p>
    <w:p w:rsidR="00C940FB" w:rsidRDefault="00C940FB" w:rsidP="00E01C91">
      <w:pPr>
        <w:sectPr w:rsidR="00C940FB" w:rsidSect="00E01C9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72368" w:rsidRDefault="00172368"/>
    <w:sectPr w:rsidR="001723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40FB"/>
    <w:rsid w:val="00172368"/>
    <w:rsid w:val="00C94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40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40F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1287</Characters>
  <Application>Microsoft Office Word</Application>
  <DocSecurity>0</DocSecurity>
  <Lines>10</Lines>
  <Paragraphs>3</Paragraphs>
  <ScaleCrop>false</ScaleCrop>
  <Company>Microsoft</Company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2023-08-04T02:59:00Z</dcterms:created>
</cp:coreProperties>
</file>