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418" w:rsidRPr="00D345D9" w:rsidRDefault="00833418" w:rsidP="00D345D9">
      <w:pPr>
        <w:pStyle w:val="1"/>
      </w:pPr>
      <w:r w:rsidRPr="00D345D9">
        <w:rPr>
          <w:rFonts w:hint="eastAsia"/>
        </w:rPr>
        <w:t>湖南：以数字化赋能教育高质量发展</w:t>
      </w:r>
    </w:p>
    <w:p w:rsidR="00833418" w:rsidRDefault="00833418" w:rsidP="00833418">
      <w:pPr>
        <w:ind w:firstLineChars="200" w:firstLine="420"/>
        <w:jc w:val="left"/>
      </w:pPr>
      <w:r>
        <w:rPr>
          <w:rFonts w:hint="eastAsia"/>
        </w:rPr>
        <w:t>周惠新</w:t>
      </w:r>
    </w:p>
    <w:p w:rsidR="00833418" w:rsidRDefault="00833418" w:rsidP="00833418">
      <w:pPr>
        <w:ind w:firstLineChars="200" w:firstLine="420"/>
        <w:jc w:val="left"/>
      </w:pPr>
      <w:r>
        <w:rPr>
          <w:rFonts w:hint="eastAsia"/>
        </w:rPr>
        <w:t>党的二十大报告指出，教育、科技、人才是全面建设社会主义现代化国家的基础性、战略性支撑，提出“推进教育数字化”。这为湖南开辟教育发展新赛道、塑造教育发展新优势、增添教育发展新动能提供了行动指南和根本遵循。</w:t>
      </w:r>
    </w:p>
    <w:p w:rsidR="00833418" w:rsidRDefault="00833418" w:rsidP="00833418">
      <w:pPr>
        <w:ind w:firstLineChars="200" w:firstLine="420"/>
        <w:jc w:val="left"/>
      </w:pPr>
      <w:r>
        <w:rPr>
          <w:rFonts w:hint="eastAsia"/>
        </w:rPr>
        <w:t>数字化为教育高质量发展赋能</w:t>
      </w:r>
    </w:p>
    <w:p w:rsidR="00833418" w:rsidRDefault="00833418" w:rsidP="00833418">
      <w:pPr>
        <w:ind w:firstLineChars="200" w:firstLine="420"/>
        <w:jc w:val="left"/>
      </w:pPr>
      <w:r>
        <w:rPr>
          <w:rFonts w:hint="eastAsia"/>
        </w:rPr>
        <w:t>教育数字化主要依托数字技术重塑教育体系和教育生态，赋予“教”与“学”更丰富的内涵。一方面，教育数字化可以拓展教育资源的供给渠道，推动优质教育资源由单一的学校供给向学校、社会组织等多元主体供给转变，由单一线下供给向线上线下混合供给转变。另一方面，教育数字化可以创造多元化的学习机会。学习主体在便捷获取教育资源的同时，可以实现学习方式由集中、封闭学与随时、随地学相结合。</w:t>
      </w:r>
    </w:p>
    <w:p w:rsidR="00833418" w:rsidRDefault="00833418" w:rsidP="00833418">
      <w:pPr>
        <w:ind w:firstLineChars="200" w:firstLine="420"/>
        <w:jc w:val="left"/>
      </w:pPr>
      <w:r>
        <w:rPr>
          <w:rFonts w:hint="eastAsia"/>
        </w:rPr>
        <w:t>数字化是促进教育优质均衡发展的重要抓手。数字技术的加持，可以将名师、名家、名校、名课等通过网络载体传送到偏远乡村，实现优质教育资源在区域、城乡、校际的同步共享。借助数字技术，力量较为薄弱学校可以实现与力量较强学校课同备、教同研、学同教，助力教师专业能力和教学能力的提升，促进校际间协同发展。数字赋能传递了教育温度、提高了教育效度、拓宽了教育广度，推动优质教育资源不断趋于均等化。</w:t>
      </w:r>
    </w:p>
    <w:p w:rsidR="00833418" w:rsidRDefault="00833418" w:rsidP="00833418">
      <w:pPr>
        <w:ind w:firstLineChars="200" w:firstLine="420"/>
        <w:jc w:val="left"/>
      </w:pPr>
      <w:r>
        <w:rPr>
          <w:rFonts w:hint="eastAsia"/>
        </w:rPr>
        <w:t>数字技术能激起教育创新的浪潮，催生新的教育场景和教育模式。基于大数据、人工智能技术，可以变以教师为中心为以学生为中心，变标准化教育为个性化教育。教育管理者可以通过不同系统之间的数据融通和业务协同，变原来的层级管理为扁平管理，构建共享、协同、灵活的组织机制，全面提升教育治理体系和治理能力现代化水平。</w:t>
      </w:r>
    </w:p>
    <w:p w:rsidR="00833418" w:rsidRDefault="00833418" w:rsidP="00833418">
      <w:pPr>
        <w:ind w:firstLineChars="200" w:firstLine="420"/>
        <w:jc w:val="left"/>
      </w:pPr>
      <w:r>
        <w:rPr>
          <w:rFonts w:hint="eastAsia"/>
        </w:rPr>
        <w:t>数字化赋能湖南教育高质量发展的关键点</w:t>
      </w:r>
    </w:p>
    <w:p w:rsidR="00833418" w:rsidRDefault="00833418" w:rsidP="00833418">
      <w:pPr>
        <w:ind w:firstLineChars="200" w:firstLine="420"/>
        <w:jc w:val="left"/>
      </w:pPr>
      <w:r>
        <w:rPr>
          <w:rFonts w:hint="eastAsia"/>
        </w:rPr>
        <w:t>加快构建湖南数字化教育体系。当前，有的地方仅将数字技术作为一种传统教育教学的辅助和补充，教育数字化转型还停留于数字化工具与传统教学方式的简单“叠加”，甚至生硬地替代真实教具。这不仅不能提高教育教学质量，还会造成教育资源的浪费。因此，湖南应逐步建立和完善涵盖教育理念、标准、方法、资源和评价等在内的教育数字化体系，加快出台湖南教育数字化转型的实施方案，推动教育全过程、全要素、全链条的数字化改革和转型。</w:t>
      </w:r>
    </w:p>
    <w:p w:rsidR="00833418" w:rsidRDefault="00833418" w:rsidP="00833418">
      <w:pPr>
        <w:ind w:firstLineChars="200" w:firstLine="420"/>
        <w:jc w:val="left"/>
      </w:pPr>
      <w:r>
        <w:rPr>
          <w:rFonts w:hint="eastAsia"/>
        </w:rPr>
        <w:t>着力提升湖南教育主体数字化素养。数字化转型的关键在人。当前，湖南正处在教育数字化转型深水区，部分师生信息技术能力与素养不足，阻碍了数字教育资源的开发利用，制约了教育数字化的发展。因此，应大力实施“教育主体数字化素养提升工程”，探索将数字素养纳入教师专业发展范畴，通过培训、课程融合、教师研修、比赛活动等方式，着力提升教育主体应用信息技术的能力，强化数字化教学能力、数字化内容创造、数字化交流协作和数字伦理意识等数字化实践思维。</w:t>
      </w:r>
    </w:p>
    <w:p w:rsidR="00833418" w:rsidRDefault="00833418" w:rsidP="00833418">
      <w:pPr>
        <w:ind w:firstLineChars="200" w:firstLine="420"/>
        <w:jc w:val="left"/>
      </w:pPr>
      <w:r>
        <w:rPr>
          <w:rFonts w:hint="eastAsia"/>
        </w:rPr>
        <w:t>不断完善以湖南智慧教育平台为枢纽的数字教育资源公共服务体系。数字教育资源与数据是教育数字化转型中的关键要素。当前，一些教育主体还停留在“为数字化而数字化”的被动认识上，一定程度上偏离了教育数字化的目标，导致出现“有硬件、无内容”“有数据、无人用”等现象。因此，应以国家智慧教育平台应用试点为契机，加快建设湖南智慧教育平台，大力实施“在线教学资源建设与共享工程”，加强高质量教育资源的协同开发，构建面向全省的高质量数字教育资源公共服务体系。</w:t>
      </w:r>
    </w:p>
    <w:p w:rsidR="00833418" w:rsidRDefault="00833418" w:rsidP="00833418">
      <w:pPr>
        <w:ind w:firstLineChars="200" w:firstLine="420"/>
        <w:jc w:val="left"/>
      </w:pPr>
      <w:r>
        <w:rPr>
          <w:rFonts w:hint="eastAsia"/>
        </w:rPr>
        <w:t>加速打造教育数字化转型的“湖南样本”。教育的复杂性决定了教育数字化转型也必然是一个复杂的过程。当前，由于教育数字化转型的效果尚不显著，加上实践示范不足，部分教育主体在推动教育数字化转型上仍处于观望状态，对教育数字化转型缺乏准确定位和战略规划。因此，应大力开展“数字教育示范工程专项行动”，积极推动教育数字化试点建设，推动教育数字化实现发展标准化、成果品牌化，为促进全省教育数字化建设提供实践经验和行动示范。</w:t>
      </w:r>
    </w:p>
    <w:p w:rsidR="00833418" w:rsidRDefault="00833418" w:rsidP="00833418">
      <w:pPr>
        <w:ind w:firstLineChars="200" w:firstLine="420"/>
        <w:jc w:val="left"/>
      </w:pPr>
      <w:r>
        <w:rPr>
          <w:rFonts w:hint="eastAsia"/>
        </w:rPr>
        <w:t>【作者为湖南人文科技学院体育学院副院长、副教授，湖南省中国特色社会主义理论体系研究中心湖南人文科技学院基地特约研究员。本文系湖南省教育科学“十四五”规划课题（</w:t>
      </w:r>
      <w:r>
        <w:t>ND212944</w:t>
      </w:r>
      <w:r>
        <w:t>）研究成果】</w:t>
      </w:r>
    </w:p>
    <w:p w:rsidR="00833418" w:rsidRDefault="00833418" w:rsidP="00833418">
      <w:pPr>
        <w:ind w:firstLineChars="200" w:firstLine="420"/>
        <w:jc w:val="right"/>
      </w:pPr>
      <w:r>
        <w:rPr>
          <w:rFonts w:hint="eastAsia"/>
        </w:rPr>
        <w:t>湖南日报</w:t>
      </w:r>
      <w:r>
        <w:t>2023-08-03</w:t>
      </w:r>
    </w:p>
    <w:p w:rsidR="00833418" w:rsidRDefault="00833418" w:rsidP="00AF49AD">
      <w:pPr>
        <w:sectPr w:rsidR="00833418" w:rsidSect="00AF49AD">
          <w:type w:val="continuous"/>
          <w:pgSz w:w="11906" w:h="16838"/>
          <w:pgMar w:top="1644" w:right="1236" w:bottom="1418" w:left="1814" w:header="851" w:footer="907" w:gutter="0"/>
          <w:pgNumType w:start="1"/>
          <w:cols w:space="720"/>
          <w:docGrid w:type="lines" w:linePitch="341" w:charSpace="2373"/>
        </w:sectPr>
      </w:pPr>
    </w:p>
    <w:p w:rsidR="00E6022A" w:rsidRDefault="00E6022A"/>
    <w:sectPr w:rsidR="00E602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418"/>
    <w:rsid w:val="00833418"/>
    <w:rsid w:val="00E602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34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334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1387</Characters>
  <Application>Microsoft Office Word</Application>
  <DocSecurity>0</DocSecurity>
  <Lines>11</Lines>
  <Paragraphs>3</Paragraphs>
  <ScaleCrop>false</ScaleCrop>
  <Company>Microsoft</Company>
  <LinksUpToDate>false</LinksUpToDate>
  <CharactersWithSpaces>1627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2023-08-08T07:26:00Z</dcterms:created>
</cp:coreProperties>
</file>