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AF5" w:rsidRPr="00C05A29" w:rsidRDefault="00145AF5" w:rsidP="00C05A29">
      <w:pPr>
        <w:pStyle w:val="1"/>
        <w:spacing w:line="245" w:lineRule="auto"/>
      </w:pPr>
      <w:r w:rsidRPr="00C05A29">
        <w:rPr>
          <w:rFonts w:hint="eastAsia"/>
        </w:rPr>
        <w:t>潍坊市奎文区：数字化转型开启教育新动能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□</w:t>
      </w:r>
      <w:r>
        <w:t xml:space="preserve"> </w:t>
      </w:r>
      <w:r>
        <w:t>王丽</w:t>
      </w:r>
      <w:r>
        <w:t xml:space="preserve"> </w:t>
      </w:r>
      <w:r>
        <w:t>高传忠</w:t>
      </w:r>
      <w:r>
        <w:t xml:space="preserve"> </w:t>
      </w:r>
      <w:r>
        <w:t>裴太强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教育信息化发展突飞猛进，信息技术与教育教学深度融合进程加快，教育数字化转型已成为教育高质量发展的必由之路。如何加快推进教育数字化建设？如何以数字化撬动教育改革、推进教育公平、提升教育质量、夯实教育发展的基石？让我们一起探寻潍坊市奎文区的破冰之旅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赋能管理，“云”端办公成常态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来到奎文区南苑学校，学校的食堂窗口前已排起队伍。与以往不同的是，学生们均不持饭卡，只是将脸部对准“刷脸器”，３秒内刷脸，设备便会迅速、准确识别出身份信息，只需点击屏幕上的“确认”按钮，即可完成刷脸支付并领取午餐。同时，家长还能实时收到就餐消费的信息，食堂运转效率大大提升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潍坊中新双语学校的访客系统更方便。访客刷脸并扫描来访二维码，访客系统便会自动核验人脸信息、记录访问时间，同时即刻通过网络通知教师进行接访洽谈，让访客管理规范有序，接待效率大大提升，安全性也得到有效保障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在奎文区明德学校，教师们只需轻轻触动手机屏幕，在线签到、会议室预约、荣誉提报、办公用品申领、瞬间调课等诸多事项均可在“云”端办理。利用巡课平台，每个教室的课堂情况尽收眼底，还可随时按需向班内发送消息提醒，实现远程集中管控，等等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聚焦行政办公、教学管理、食堂管理等高频场景，奎文区着力打造了一批智慧应用场景。该区先后实施教育信息化提升工程，实现无线校园、录播教室、创客空间校校全覆盖；实施智慧校园云平台建设项目，先后建成督导管理、教育资源公共服务、学业质量监测、入学招生、校园安全视频监控等１０余套软件系统；实施未来教育体验中心建设项目，建成面向未来的人工智能学习体验孵化基地；实施人工智能教育普及项目，实现校校普及人工智能教育。一个个重大项目的推进实施，构建起数字教育智能生态，为师生提供更适切、更普遍、更优质的服务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赋能课堂，数字技术显动能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潍坊第十中学５４岁的教师孙海玲因数字化在课堂的应用，激情满满，课堂焕然一新，学生学习热情高涨。随着她指尖触碰教室前方的大屏，教程、ＰＰＴ、影音媒体扑面而来。无限延伸的课堂空间、真实的视频情景、魔术般的课程资源、海量的在线学习资源、科学有趣的教学体验让学生浸润其中，兴趣盎然。孙海玲还应用班级优化大师，从德、智、体、美、劳等维度对学生进行智能评价，助力学生多元成长，让生命成长的轨道更加个性、多元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在奎文区，这样有趣、生动、技术充分融入的课堂每天每节课都在上演。在七年级《走进法治天地》思政课上，坊奎文中学教师王洪刚课前扫描学生的作业，形成学习情况精准分析报告，作业管理呈现透明化。课上，利用精准教学平台中的“倒计时”和“随机点名”功能对单元重点内容进行当堂反馈和分析，实现课堂教学精准化，让课堂学习更聚焦于学习目标的达成和学科核心素养的落实，整个课堂有趣而高效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“为推进智慧课堂，我们建成教育资源公共服务平台，研发区本资源库，提供‘平台＋资源’一体化服务。学校普遍深度应用大屏教学系统，构建了技术赋能的智慧课堂。”奎文区教育科学研究院课程教学研究中心主任丁君介绍说，“通过技术与教育无缝衔接，教学方式多元化、学习内容多样化、资源载体数字化、分析评价可视化，借助数字技术资源，教学不断突破创新，实现了学生学习减负与提质的双赢，助推区域教育质量优质均衡发展。”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赋能学生，人工智能教育硕果丰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“小新人工智能温室系统”是潍坊中新双语学校的“小新”工作室小队员们通过不断学习、研讨、搭建、测试、完善研发的产品。智能温室系统分育苗区和绿植托管区，可以进行人机互联、远程操控，同时根据湿度、温度和光照情况实时全自动运行。智能温室系统的研制是学校推进人工智能教育、ＳＴＥＭ教育的有益尝试和探索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在潍坊市育华学校，小选手们正在积极备战全国比赛，伴随着指尖移动，熟练操作智能积木套件，紧张有序地做着任务。谈到感触和收获，学生卢浩嘉兴奋不已：“通过活动，我结交了朋友。大家一起学习、研究，乐在其中，收获多多。在去年的比赛中，我们取得全国一等奖；今年目标是争取获得第一名！”</w:t>
      </w:r>
      <w:r>
        <w:t xml:space="preserve"> </w:t>
      </w:r>
      <w:r>
        <w:t>２０２１年，该区６８支参赛队在ＮＯＣ、无人机大赛中获全国奖。今年，该区学生素养提升实践活动、智创未来人工智能专项比赛、无人机大赛等活动开展得如火如荼，为发展插上腾飞的翅膀。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“近年来，奎文区持续加大经费投入力度，启动区域人工智能教育普及项目，实现‘设备配备均衡化、师资培训常态化、课程教学普及化、教学评价数据化、学生活动多元化’推进模式，建构‘教—学—测—评—管’闭环式人工智能教育新范式，人工智能教育成为学校的品牌。”奎文区胜利东小学教师胡玉忠介绍说，“我们学校形成了‘普及＋竞赛＋培优’的人工智能教育新生态，构建起以发展为目标、以实际为基础、以特色为导向的人工智能教育之路，满足了学生多元化学习需求，形成不断探索、不断创新的精神风貌。”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赋能教师，“云”端教研助成长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潍坊新华教育集团（育英学校）教师刘金明每周的网络课堂如期开播了，大单元主题课《中国的河流》同步到全区所有初中。“双师＋同步”灵活与平行班级的师生连线互动，既有远程教师与现实教师的场景配合，又有打破时空限制的互动学习，为师生们带来全新的学习体验。依托数字云平台，刘金明还研发《“云”看黄河家国情，探寻生态强国梦》，入选山东省优秀黄河特色线上研学课程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“云”端教研，是奎文区深化网络教研的一个缩影。近１年来，奎文区推出１００余期线上名师课堂，１６万人次师生普惠受益。奎文区还创新实施“百名名师培养工程”，通过遴选教学名师、组建工作室等，实施“目标＋任务＋评价”的培养路径，搭建“学术＋特色＋高端”的展示平台，实行“技术＋过程＋淘汰”的管理机制，组建名师“云”端管理社区，着力培育有影响力的教学名师。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“实施云端教研、名师网络同步课堂、名师共享课堂，目的就在于发挥名师的引领作用，构建教育人才高地。”奎文区教体局党组成员刘素雁表示，“通过云端教研，提供直播互动课堂、多师同培同研、泛在个性学习、备课资源应用等多元场景服务，形成专家指导、教研员包靠、省区市内名师示范的嵌入式同研同培同训新型教研模式，实现思想碰撞、智慧共享、资源共用，助力教育高质量发展。”</w:t>
      </w:r>
    </w:p>
    <w:p w:rsidR="00145AF5" w:rsidRDefault="00145AF5" w:rsidP="00145AF5">
      <w:pPr>
        <w:spacing w:line="245" w:lineRule="auto"/>
        <w:ind w:firstLineChars="200" w:firstLine="420"/>
        <w:jc w:val="left"/>
      </w:pPr>
      <w:r>
        <w:rPr>
          <w:rFonts w:hint="eastAsia"/>
        </w:rPr>
        <w:t>未来已来，数字化已成为教育高质量发展的必由之路。“下一步，我们将深化实施《数字化转型三年发展规划》，基于大数据、人工智能等前沿技术，着力流程再造、数据分析、精准服务，推动数字化在拓展教学时空、共享优质资源、优化课程内容与教学过程、优化学生学习方式、精准教学评价等方面广泛应用，构建数字教育新生态，积极打造‘学在奎文’教育品牌。”奎文区教体局局长王玉兴说。</w:t>
      </w:r>
    </w:p>
    <w:p w:rsidR="00145AF5" w:rsidRDefault="00145AF5" w:rsidP="00145AF5">
      <w:pPr>
        <w:spacing w:line="245" w:lineRule="auto"/>
        <w:ind w:firstLineChars="200" w:firstLine="420"/>
        <w:jc w:val="right"/>
      </w:pPr>
      <w:r>
        <w:rPr>
          <w:rFonts w:hint="eastAsia"/>
        </w:rPr>
        <w:t>山东教育报</w:t>
      </w:r>
      <w:r>
        <w:rPr>
          <w:rFonts w:hint="eastAsia"/>
        </w:rPr>
        <w:t>2023-08-07</w:t>
      </w:r>
    </w:p>
    <w:p w:rsidR="00145AF5" w:rsidRDefault="00145AF5" w:rsidP="00B00CAB">
      <w:pPr>
        <w:sectPr w:rsidR="00145AF5" w:rsidSect="00B00C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B51F7" w:rsidRDefault="005B51F7"/>
    <w:sectPr w:rsidR="005B51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5AF5"/>
    <w:rsid w:val="00145AF5"/>
    <w:rsid w:val="005B5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45A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45AF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407</Words>
  <Characters>2320</Characters>
  <Application>Microsoft Office Word</Application>
  <DocSecurity>0</DocSecurity>
  <Lines>19</Lines>
  <Paragraphs>5</Paragraphs>
  <ScaleCrop>false</ScaleCrop>
  <Company>Microsoft</Company>
  <LinksUpToDate>false</LinksUpToDate>
  <CharactersWithSpaces>2722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2023-08-15T07:05:00Z</dcterms:created>
</cp:coreProperties>
</file>