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225" w:rsidRPr="00C05A29" w:rsidRDefault="00037225" w:rsidP="00C05A29">
      <w:pPr>
        <w:pStyle w:val="1"/>
        <w:spacing w:line="245" w:lineRule="auto"/>
      </w:pPr>
      <w:r w:rsidRPr="00C05A29">
        <w:rPr>
          <w:rFonts w:hint="eastAsia"/>
        </w:rPr>
        <w:t>新泰市：推进数字化转型打造教研新生态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【智慧教研　】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推进数字化转型打造教研新生态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□</w:t>
      </w:r>
      <w:r>
        <w:t xml:space="preserve"> </w:t>
      </w:r>
      <w:r>
        <w:t>新泰市教体局</w:t>
      </w:r>
      <w:r>
        <w:t xml:space="preserve"> </w:t>
      </w:r>
      <w:r>
        <w:t>赵鹏</w:t>
      </w:r>
      <w:r>
        <w:t xml:space="preserve"> </w:t>
      </w:r>
      <w:r>
        <w:t>宋强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加快教育数字化转型，是“十四五”时期教育改革发展的重要战略。新泰市教体局以建设“全景式教学信息化共享平台”为抓手，紧抓数字化发展新机遇，加快教育领域数字化转型，实现了城乡同步教研、时时教研、高效教研，让城乡师生共享优质资源，促进教育公平与均衡发展。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四时段、周循环，区域教研云端联动。近年来，新泰市教体局全面构建了“三层四面”金字塔式教科研体系，在教科研中心高标准建设了信息化教室，扎实开展“四时段、周循环”网络教研活动，即在学前、小学、初中、高中（中职）</w:t>
      </w:r>
      <w:r>
        <w:t>4</w:t>
      </w:r>
      <w:r>
        <w:t>个学段每周一次组织开展线上讲座、教学研讨、专家讲堂等网络教研活动。截至目前，已举办线上学科智慧教研专题讲座和研讨活动</w:t>
      </w:r>
      <w:r>
        <w:t>162</w:t>
      </w:r>
      <w:r>
        <w:t>场，累计参与教师</w:t>
      </w:r>
      <w:r>
        <w:t>2</w:t>
      </w:r>
      <w:r>
        <w:t>万余人次。教科研中心组建了</w:t>
      </w:r>
      <w:r>
        <w:t>4</w:t>
      </w:r>
      <w:r>
        <w:t>个片区教研联盟，定期组织大单元备课、教学调研视导以及评选教学能手、优质课、创新课、学科带头人、教研示范校、领衔学科、学科基地等活动，形成</w:t>
      </w:r>
      <w:r>
        <w:rPr>
          <w:rFonts w:hint="eastAsia"/>
        </w:rPr>
        <w:t>了线上线下融合、片区联动发展的工作新格局。“网络教研突破了时空限制，方便快捷，可以让同学科教师全部参与进来。上学期，我们依托信息化教室组织活动</w:t>
      </w:r>
      <w:r>
        <w:t>16</w:t>
      </w:r>
      <w:r>
        <w:t>次，所有教师都可以交流心得、分享经验，提高了教师的参与积极性，有力地促进了课堂教学改革。</w:t>
      </w:r>
      <w:r>
        <w:t>”</w:t>
      </w:r>
      <w:r>
        <w:t>教科研中心初中教研科副科长、物理教研员罗凤说。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多维度、多层次，教学资源共建共享。新泰市教体局坚持统筹规划，以高质量的数字化资源支撑教研队伍建设、教研载体搭建、教研活动开展和教研成果应用。大力加强教研基地建设，评选优质学科基地，丰富学科教学资源，引领教师专业发展。</w:t>
      </w:r>
      <w:r>
        <w:t>4</w:t>
      </w:r>
      <w:r>
        <w:t>个学科被评为泰安学科基地、</w:t>
      </w:r>
      <w:r>
        <w:t>2</w:t>
      </w:r>
      <w:r>
        <w:t>个学科被评为省学科基地。基于</w:t>
      </w:r>
      <w:r>
        <w:t>“</w:t>
      </w:r>
      <w:r>
        <w:t>全景式教学信息化共享平台</w:t>
      </w:r>
      <w:r>
        <w:t>”</w:t>
      </w:r>
      <w:r>
        <w:t>，加大数字资源开发力度，按年级、学科、教材等类别创建教研资源目录，根据教学进度，同步建设覆盖全学段、全学科、全章节的本土基础教育资源库，丰富名师讲堂、课程思政、安全教育、家庭教育、素质教育等</w:t>
      </w:r>
      <w:r>
        <w:t>5</w:t>
      </w:r>
      <w:r>
        <w:t>个专题模块，实现了</w:t>
      </w:r>
      <w:r>
        <w:rPr>
          <w:rFonts w:hint="eastAsia"/>
        </w:rPr>
        <w:t>优质资源共建共享。“全景式教学信息化共享平台资源丰富，为教师制作课件、课堂教学、教研活动等提供了可资借鉴的教学素材。其功能强大，在线巡课可以让教研员、学校干部和学生家长随时了解课堂教学情况，互动课堂为开展同课异构、同步课堂等教学活动搭建了载体。”新泰市教体局党组成员、市教科研中心主任陈绪伟说。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全环节、数据化，教研管理提质增效。新泰市教体局为科学、有效、精准提升教研质量，建立了“</w:t>
      </w:r>
      <w:r>
        <w:t>5+X”</w:t>
      </w:r>
      <w:r>
        <w:t>质量评价体系，实行教研员</w:t>
      </w:r>
      <w:r>
        <w:t>“3+2”</w:t>
      </w:r>
      <w:r>
        <w:t>工作法，强化过程性管理。依托</w:t>
      </w:r>
      <w:r>
        <w:t>“</w:t>
      </w:r>
      <w:r>
        <w:t>全景式教学信息化共享平台</w:t>
      </w:r>
      <w:r>
        <w:t>”</w:t>
      </w:r>
      <w:r>
        <w:t>建立了主要负责人、分工负责人、学科教研员和学校负责人四级巡课制度，不定期开展在线巡课和听评课。疫情期间，组织专兼职教研员随机选择学校、班级，深入直播课堂，及时了解教师在线教学的组织情况。目前，新泰市教体局正在积极洽谈、引进建设</w:t>
      </w:r>
      <w:r>
        <w:t>“</w:t>
      </w:r>
      <w:r>
        <w:t>教学教研数字管理平台</w:t>
      </w:r>
      <w:r>
        <w:t>”</w:t>
      </w:r>
      <w:r>
        <w:t>，计划通过无感采集的教师教研过程数据，实现可视化数据分析、跨时空集体备课、电子</w:t>
      </w:r>
      <w:r>
        <w:rPr>
          <w:rFonts w:hint="eastAsia"/>
        </w:rPr>
        <w:t>化听评课等多项功能，推进信息技术与教学全环节深度融合，构建起全方位、立体化的智慧管理新模式。“目的是通过阶段性数据分析，帮助管理者快速跟进学校教研发展，借助可视化的形式，量化教学教研成果，帮助管理者做出科学决策。这样不仅可以有效推动学校教研数字化发展，而且可以增强教科研工作的针对性和实效性。”新泰市教体局党组书记、局长崔玉军说。</w:t>
      </w:r>
    </w:p>
    <w:p w:rsidR="00037225" w:rsidRDefault="00037225" w:rsidP="00037225">
      <w:pPr>
        <w:spacing w:line="245" w:lineRule="auto"/>
        <w:ind w:firstLineChars="200" w:firstLine="420"/>
        <w:jc w:val="left"/>
      </w:pPr>
      <w:r>
        <w:rPr>
          <w:rFonts w:hint="eastAsia"/>
        </w:rPr>
        <w:t>新泰市教体局积极加快教育数字化转型，全市师生数字素养不断提升。探索以校为本、基于课堂、注重创新的学生数字素养发展机制，今年，成功举办中小学科技节，开幕式上展示了平阳小学（集团）</w:t>
      </w:r>
      <w:r>
        <w:t xml:space="preserve">1 </w:t>
      </w:r>
      <w:r>
        <w:t>万余件学生科技创意作品。积极组织学生参加全国中小学信息技术创新与实践大赛、全国青少年科技教育成果展示大赛、全国青少年信息素养大赛、全国青少年航天创新大赛、全国青少年无人机大赛等科创类活动，截至目前，获一等奖</w:t>
      </w:r>
      <w:r>
        <w:t>22</w:t>
      </w:r>
      <w:r>
        <w:t>个、二等奖</w:t>
      </w:r>
      <w:r>
        <w:t xml:space="preserve"> 51 </w:t>
      </w:r>
      <w:r>
        <w:t>个、三等奖</w:t>
      </w:r>
      <w:r>
        <w:t xml:space="preserve"> 136 </w:t>
      </w:r>
      <w:r>
        <w:t>个，有</w:t>
      </w:r>
      <w:r>
        <w:t>4</w:t>
      </w:r>
      <w:r>
        <w:t>支队伍入围全国总决赛现场赛。</w:t>
      </w:r>
    </w:p>
    <w:p w:rsidR="00037225" w:rsidRDefault="00037225" w:rsidP="00037225">
      <w:pPr>
        <w:spacing w:line="245" w:lineRule="auto"/>
        <w:ind w:firstLineChars="200" w:firstLine="420"/>
        <w:jc w:val="right"/>
      </w:pPr>
      <w:r>
        <w:rPr>
          <w:rFonts w:hint="eastAsia"/>
        </w:rPr>
        <w:t>山东教育报</w:t>
      </w:r>
      <w:r>
        <w:rPr>
          <w:rFonts w:hint="eastAsia"/>
        </w:rPr>
        <w:t>2023-08-07</w:t>
      </w:r>
    </w:p>
    <w:p w:rsidR="00037225" w:rsidRDefault="00037225" w:rsidP="00B00CAB">
      <w:pPr>
        <w:sectPr w:rsidR="00037225" w:rsidSect="00B00C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44F2" w:rsidRDefault="001544F2"/>
    <w:sectPr w:rsidR="001544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7225"/>
    <w:rsid w:val="00037225"/>
    <w:rsid w:val="00154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72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372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1410</Characters>
  <Application>Microsoft Office Word</Application>
  <DocSecurity>0</DocSecurity>
  <Lines>11</Lines>
  <Paragraphs>3</Paragraphs>
  <ScaleCrop>false</ScaleCrop>
  <Company>Microsoft</Company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2023-08-15T07:05:00Z</dcterms:created>
</cp:coreProperties>
</file>