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46A" w:rsidRDefault="008C646A" w:rsidP="005A5AA3">
      <w:pPr>
        <w:pStyle w:val="1"/>
      </w:pPr>
      <w:r w:rsidRPr="005A5AA3">
        <w:rPr>
          <w:rFonts w:hint="eastAsia"/>
        </w:rPr>
        <w:t>人行涪陵中支：</w:t>
      </w:r>
      <w:r w:rsidRPr="005A5AA3">
        <w:t xml:space="preserve"> 全面推进绿色金融改革创新试验区建设</w:t>
      </w:r>
    </w:p>
    <w:p w:rsidR="008C646A" w:rsidRDefault="008C646A" w:rsidP="008C646A">
      <w:pPr>
        <w:ind w:firstLineChars="200" w:firstLine="420"/>
      </w:pPr>
      <w:r>
        <w:rPr>
          <w:rFonts w:hint="eastAsia"/>
        </w:rPr>
        <w:t>近年来，人民银行涪陵中心支行念好“高、创、促、合”四字诀，多措并举，全面推进绿色金融改革创新试验区建设。</w:t>
      </w:r>
    </w:p>
    <w:p w:rsidR="008C646A" w:rsidRDefault="008C646A" w:rsidP="008C646A">
      <w:pPr>
        <w:ind w:firstLineChars="200" w:firstLine="420"/>
      </w:pPr>
      <w:r>
        <w:rPr>
          <w:rFonts w:hint="eastAsia"/>
        </w:rPr>
        <w:t>顶层设计</w:t>
      </w:r>
    </w:p>
    <w:p w:rsidR="008C646A" w:rsidRDefault="008C646A" w:rsidP="008C646A">
      <w:pPr>
        <w:ind w:firstLineChars="200" w:firstLine="420"/>
      </w:pPr>
      <w:r>
        <w:rPr>
          <w:rFonts w:hint="eastAsia"/>
        </w:rPr>
        <w:t>突出一个“高”字</w:t>
      </w:r>
    </w:p>
    <w:p w:rsidR="008C646A" w:rsidRDefault="008C646A" w:rsidP="008C646A">
      <w:pPr>
        <w:ind w:firstLineChars="200" w:firstLine="420"/>
      </w:pPr>
      <w:r>
        <w:rPr>
          <w:rFonts w:hint="eastAsia"/>
        </w:rPr>
        <w:t>近年来，人民银行涪陵中心支行围绕涪陵区“科创</w:t>
      </w:r>
      <w:r>
        <w:t>+”“</w:t>
      </w:r>
      <w:r>
        <w:t>绿色</w:t>
      </w:r>
      <w:r>
        <w:t>+”</w:t>
      </w:r>
      <w:r>
        <w:t>等发展战略，推动重庆市涪陵区政府出台《金融支持涪陵区建设先进制造业高地的实施意见（</w:t>
      </w:r>
      <w:r>
        <w:t>2022—2026</w:t>
      </w:r>
      <w:r>
        <w:t>年）》《先行先试探索创新助力涪陵加快建设重庆市科创金融试验区实施方案》《建设绿色金融改革创新试验区总体方案》和</w:t>
      </w:r>
      <w:r>
        <w:t>2023</w:t>
      </w:r>
      <w:r>
        <w:t>年工作计划，同时将绿色金融改革创新工作纳入《重庆市涪陵区碳达峰行动计划》《涪陵区工业领域碳达峰实施方案》。</w:t>
      </w:r>
    </w:p>
    <w:p w:rsidR="008C646A" w:rsidRDefault="008C646A" w:rsidP="008C646A">
      <w:pPr>
        <w:ind w:firstLineChars="200" w:firstLine="420"/>
      </w:pPr>
      <w:r>
        <w:rPr>
          <w:rFonts w:hint="eastAsia"/>
        </w:rPr>
        <w:t>人民银行涪陵中心支行辖内人民银行丰都县支行、武隆支行分别推动丰都县、武隆区政府出台实施《建设绿色金融改革创新试验区总体方案》，高起点推进“培育发展绿色金融市场体系”“建立绿色金融与绿色产业融合发展体系”“加强数字化绿色金融基础设施建设”等工作。通过高站位的顶层设计，辖内区县建设绿色金融改革创新试验区有了科学的中长规划和具体的年度计划，逐渐形成日趋完善的政策体系。</w:t>
      </w:r>
    </w:p>
    <w:p w:rsidR="008C646A" w:rsidRDefault="008C646A" w:rsidP="008C646A">
      <w:pPr>
        <w:ind w:firstLineChars="200" w:firstLine="420"/>
      </w:pPr>
      <w:r>
        <w:rPr>
          <w:rFonts w:hint="eastAsia"/>
        </w:rPr>
        <w:t>改革试验</w:t>
      </w:r>
    </w:p>
    <w:p w:rsidR="008C646A" w:rsidRDefault="008C646A" w:rsidP="008C646A">
      <w:pPr>
        <w:ind w:firstLineChars="200" w:firstLine="420"/>
      </w:pPr>
      <w:r>
        <w:rPr>
          <w:rFonts w:hint="eastAsia"/>
        </w:rPr>
        <w:t>突出一个“创”字</w:t>
      </w:r>
    </w:p>
    <w:p w:rsidR="008C646A" w:rsidRDefault="008C646A" w:rsidP="008C646A">
      <w:pPr>
        <w:ind w:firstLineChars="200" w:firstLine="420"/>
      </w:pPr>
      <w:r>
        <w:rPr>
          <w:rFonts w:hint="eastAsia"/>
        </w:rPr>
        <w:t>近年来，人民银行涪陵中心支行坚持创新驱动，探索建立“绿色金融新机构</w:t>
      </w:r>
      <w:r>
        <w:t>+</w:t>
      </w:r>
      <w:r>
        <w:t>绿色金融碳账户管理新机制</w:t>
      </w:r>
      <w:r>
        <w:t>+</w:t>
      </w:r>
      <w:r>
        <w:t>绿色金融地方特色新产品</w:t>
      </w:r>
      <w:r>
        <w:t>”</w:t>
      </w:r>
      <w:r>
        <w:t>模式：一是指导兴业银行涪陵支行创建市级首批</w:t>
      </w:r>
      <w:r>
        <w:t>“</w:t>
      </w:r>
      <w:r>
        <w:t>绿色支行</w:t>
      </w:r>
      <w:r>
        <w:t>”</w:t>
      </w:r>
      <w:r>
        <w:t>，支持中国人民财产保险公司涪陵分公司等单位创建市级绿色保险公司。</w:t>
      </w:r>
    </w:p>
    <w:p w:rsidR="008C646A" w:rsidRDefault="008C646A" w:rsidP="008C646A">
      <w:pPr>
        <w:ind w:firstLineChars="200" w:firstLine="420"/>
      </w:pPr>
      <w:r>
        <w:rPr>
          <w:rFonts w:hint="eastAsia"/>
        </w:rPr>
        <w:t>二是坚持“两手抓”，一手抓业务培训，在全辖组织开展人民银行碳减排支持企业碳账户宣传和培训，并协调丰都、石柱、武隆碳减排支持企业安装人民银行碳减排支持企业碳账户，为率先将企业绿色生产信息纳入碳减排支持工具监测提供支撑；一手抓企业碳账户系统与生产系统对接，将企业碳排放信息纳入信贷管理，推动中国邮政储蓄银行“温室气体排放核算与碳达峰咨询”项目——“格澜数字（</w:t>
      </w:r>
      <w:r>
        <w:t>insblue</w:t>
      </w:r>
      <w:r>
        <w:t>）</w:t>
      </w:r>
      <w:r>
        <w:t>”</w:t>
      </w:r>
      <w:r>
        <w:t>落地涪陵。</w:t>
      </w:r>
    </w:p>
    <w:p w:rsidR="008C646A" w:rsidRDefault="008C646A" w:rsidP="008C646A">
      <w:pPr>
        <w:ind w:firstLineChars="200" w:firstLine="420"/>
      </w:pPr>
      <w:r>
        <w:rPr>
          <w:rFonts w:hint="eastAsia"/>
        </w:rPr>
        <w:t>三是推动重庆银行涪陵支行基于涪陵黑猪价值链拓扑发育创设“黑猪保育贷”，工商银行石柱支行、三峡银行武隆支行、建设银行涪陵分行、重庆农商行涪陵分行、邮政储蓄银行涪陵区支行分别创设“活株黄连抵押贷”“林业碳汇收益权质押贷”“榨菜贷”“柑橘贷”“花椒贷”，中国人民财产保险公司石柱支公司创设“黄连险”。</w:t>
      </w:r>
    </w:p>
    <w:p w:rsidR="008C646A" w:rsidRDefault="008C646A" w:rsidP="008C646A">
      <w:pPr>
        <w:ind w:firstLineChars="200" w:firstLine="420"/>
      </w:pPr>
      <w:r>
        <w:rPr>
          <w:rFonts w:hint="eastAsia"/>
        </w:rPr>
        <w:t>落地落实</w:t>
      </w:r>
    </w:p>
    <w:p w:rsidR="008C646A" w:rsidRDefault="008C646A" w:rsidP="008C646A">
      <w:pPr>
        <w:ind w:firstLineChars="200" w:firstLine="420"/>
      </w:pPr>
      <w:r>
        <w:rPr>
          <w:rFonts w:hint="eastAsia"/>
        </w:rPr>
        <w:t>突出一个“促”字</w:t>
      </w:r>
    </w:p>
    <w:p w:rsidR="008C646A" w:rsidRDefault="008C646A" w:rsidP="008C646A">
      <w:pPr>
        <w:ind w:firstLineChars="200" w:firstLine="420"/>
      </w:pPr>
      <w:r>
        <w:rPr>
          <w:rFonts w:hint="eastAsia"/>
        </w:rPr>
        <w:t>涪陵区根据重庆市“生态报表”要求，结合区建设绿色金融改革创新试验区总体方案和责任分工，建立绿色金融季度调度机制和季度考核机制，压实各部门责任</w:t>
      </w:r>
      <w:r>
        <w:t>,</w:t>
      </w:r>
      <w:r>
        <w:t>逐项落实到位。在此机制下，人民银行涪陵中心支行建立金融机构</w:t>
      </w:r>
      <w:r>
        <w:t>“</w:t>
      </w:r>
      <w:r>
        <w:t>绿色金融工作动态</w:t>
      </w:r>
      <w:r>
        <w:t>”</w:t>
      </w:r>
      <w:r>
        <w:t>按月报送机制，对建立</w:t>
      </w:r>
      <w:r>
        <w:t>“</w:t>
      </w:r>
      <w:r>
        <w:t>绿色低碳示范工程金融服务专班</w:t>
      </w:r>
      <w:r>
        <w:t>”</w:t>
      </w:r>
      <w:r>
        <w:t>、落实企业碳账户、对接</w:t>
      </w:r>
      <w:r>
        <w:t>“</w:t>
      </w:r>
      <w:r>
        <w:t>四绿一工程</w:t>
      </w:r>
      <w:r>
        <w:t>”</w:t>
      </w:r>
      <w:r>
        <w:t>有关绿色企业（项目）、提升绿色金融业务管理能力等进行持续关注，并强化绿色金融服务绿色低碳示范工程典型案例发掘，不断推广经验。</w:t>
      </w:r>
    </w:p>
    <w:p w:rsidR="008C646A" w:rsidRDefault="008C646A" w:rsidP="008C646A">
      <w:pPr>
        <w:ind w:firstLineChars="200" w:firstLine="420"/>
      </w:pPr>
      <w:r>
        <w:rPr>
          <w:rFonts w:hint="eastAsia"/>
        </w:rPr>
        <w:t>督促金融机构成立碳达峰碳中和暨绿色金融工作领导小组。支持建设银行涪陵分行创建绿色金融推动“三专”机制（即工作专班、专管员、专门会议）、中信银行涪陵分行成立绿色金融服务专班、浦发银行涪陵分行成立绿色低碳示范工程金融服务专班，提升银行机构绿色金融专班服务效率。深入三峰环保、科宝电缆等企业督导“绿色低碳示范工程金融服务专班”对接情况、绿色金融政策、绿色信贷产品落地情况。</w:t>
      </w:r>
    </w:p>
    <w:p w:rsidR="008C646A" w:rsidRDefault="008C646A" w:rsidP="008C646A">
      <w:pPr>
        <w:ind w:firstLineChars="200" w:firstLine="420"/>
      </w:pPr>
      <w:r>
        <w:rPr>
          <w:rFonts w:hint="eastAsia"/>
        </w:rPr>
        <w:t>多方协同</w:t>
      </w:r>
    </w:p>
    <w:p w:rsidR="008C646A" w:rsidRDefault="008C646A" w:rsidP="008C646A">
      <w:pPr>
        <w:ind w:firstLineChars="200" w:firstLine="420"/>
      </w:pPr>
      <w:r>
        <w:rPr>
          <w:rFonts w:hint="eastAsia"/>
        </w:rPr>
        <w:t>突出一个“合”字</w:t>
      </w:r>
    </w:p>
    <w:p w:rsidR="008C646A" w:rsidRDefault="008C646A" w:rsidP="008C646A">
      <w:pPr>
        <w:ind w:firstLineChars="200" w:firstLine="420"/>
      </w:pPr>
      <w:r>
        <w:rPr>
          <w:rFonts w:hint="eastAsia"/>
        </w:rPr>
        <w:t>近年来，人民银行涪陵中心支行通过加强多方协同合作，有力推动了绿色金融改革创新试验区建设工作。</w:t>
      </w:r>
    </w:p>
    <w:p w:rsidR="008C646A" w:rsidRDefault="008C646A" w:rsidP="008C646A">
      <w:pPr>
        <w:ind w:firstLineChars="200" w:firstLine="420"/>
      </w:pPr>
      <w:r>
        <w:rPr>
          <w:rFonts w:hint="eastAsia"/>
        </w:rPr>
        <w:t>一是人民银行涪陵中心支行成立“长江经济带绿色金融改革创新试验区”创建工作领导小组，单位主要负责人任组长，并明确牵头部门、协办部门及工作职责。</w:t>
      </w:r>
    </w:p>
    <w:p w:rsidR="008C646A" w:rsidRDefault="008C646A" w:rsidP="008C646A">
      <w:pPr>
        <w:ind w:firstLineChars="200" w:firstLine="420"/>
      </w:pPr>
      <w:r>
        <w:rPr>
          <w:rFonts w:hint="eastAsia"/>
        </w:rPr>
        <w:t>二是金融系统建立人民银行推动、银行证券保险机构共同参加的机制，落实银行、证券、保险机构分管绿色金融的领导、部门及联络员职责。</w:t>
      </w:r>
    </w:p>
    <w:p w:rsidR="008C646A" w:rsidRDefault="008C646A" w:rsidP="008C646A">
      <w:pPr>
        <w:ind w:firstLineChars="200" w:firstLine="420"/>
      </w:pPr>
      <w:r>
        <w:rPr>
          <w:rFonts w:hint="eastAsia"/>
        </w:rPr>
        <w:t>三是“长江绿融通”大数据综合服务系统落地政府部门和银行机构。涪陵区、丰都县、石柱县、武隆区政府有关部门成功接入，并在银行机构实现全覆盖。在绿色金融支持政策、绿色金融产品、绿色项目及智能识别、碳减排支持工具项目、绿色债券项目、企业环保信息、绿色贷款统计数据等方面政银企实现信息共享。</w:t>
      </w:r>
    </w:p>
    <w:p w:rsidR="008C646A" w:rsidRDefault="008C646A" w:rsidP="008C646A">
      <w:pPr>
        <w:ind w:firstLineChars="200" w:firstLine="420"/>
      </w:pPr>
      <w:r>
        <w:rPr>
          <w:rFonts w:hint="eastAsia"/>
        </w:rPr>
        <w:t>四是绿色金融有关财政和产业政策配套机制建立。</w:t>
      </w:r>
      <w:r>
        <w:t>2021</w:t>
      </w:r>
      <w:r>
        <w:t>年，武隆区出台绿色金融有关减税降费、财政贴息、风险补偿等配套政策。</w:t>
      </w:r>
      <w:r>
        <w:t>2023</w:t>
      </w:r>
      <w:r>
        <w:t>年，涪陵区统筹用好财政资源，积极建立财政金融联动服务创新机制，充分运用融资贴息、风险补偿、农业保险保费补贴以及其他激励政策，激励各类金融机构开展绿色信贷产品和服务创新。</w:t>
      </w:r>
    </w:p>
    <w:p w:rsidR="008C646A" w:rsidRDefault="008C646A" w:rsidP="008C646A">
      <w:pPr>
        <w:ind w:firstLineChars="200" w:firstLine="420"/>
      </w:pPr>
      <w:r>
        <w:rPr>
          <w:rFonts w:hint="eastAsia"/>
        </w:rPr>
        <w:t>五是区县政府部门践行主体责任，配合绿色金融改革工作。区县发改委积极向市发改委申报绿色企业、绿色项目。区县发改委、经信委、生态环境局等部门共同做好“金融服务绿色低碳示范项目”申报工作，探索生态产业化路径、打造绿色低碳发展示范样本，并在水泥、铝业、煤电等领域协同推动转型金融。当地生态环境部门及时反馈企业环境信用信息，成为绿色低碳示范工程融资的重要参考。当地林业部门配合银行机构积极推进林业碳汇预期收益权抵（质）押贷款。</w:t>
      </w:r>
    </w:p>
    <w:p w:rsidR="008C646A" w:rsidRDefault="008C646A" w:rsidP="008C646A">
      <w:pPr>
        <w:ind w:firstLineChars="200" w:firstLine="420"/>
      </w:pPr>
      <w:r>
        <w:rPr>
          <w:rFonts w:hint="eastAsia"/>
        </w:rPr>
        <w:t>通过一系列绿色金融改革创新，人民银行涪陵中心支行建设绿色金融改革创新试验区工作取得了较好成效。截至</w:t>
      </w:r>
      <w:r>
        <w:t>2023</w:t>
      </w:r>
      <w:r>
        <w:t>年</w:t>
      </w:r>
      <w:r>
        <w:t>6</w:t>
      </w:r>
      <w:r>
        <w:t>月末，该行所辖涪陵、丰都、石柱、武隆等</w:t>
      </w:r>
      <w:r>
        <w:t>“</w:t>
      </w:r>
      <w:r>
        <w:t>两区两县</w:t>
      </w:r>
      <w:r>
        <w:t>”</w:t>
      </w:r>
      <w:r>
        <w:t>绿色贷款余额达</w:t>
      </w:r>
      <w:r>
        <w:t>311.78</w:t>
      </w:r>
      <w:r>
        <w:t>亿元，同比增长</w:t>
      </w:r>
      <w:r>
        <w:t>18.14%</w:t>
      </w:r>
      <w:r>
        <w:t>，其中，丰都县绿色贷款同比增速</w:t>
      </w:r>
      <w:r>
        <w:t>45.92%</w:t>
      </w:r>
      <w:r>
        <w:t>。</w:t>
      </w:r>
    </w:p>
    <w:p w:rsidR="008C646A" w:rsidRDefault="008C646A" w:rsidP="005A5AA3">
      <w:pPr>
        <w:ind w:firstLine="420"/>
        <w:jc w:val="right"/>
      </w:pPr>
      <w:r w:rsidRPr="005A5AA3">
        <w:rPr>
          <w:rFonts w:hint="eastAsia"/>
        </w:rPr>
        <w:t>金融时报</w:t>
      </w:r>
      <w:r>
        <w:rPr>
          <w:rFonts w:hint="eastAsia"/>
        </w:rPr>
        <w:t>2023-8-16</w:t>
      </w:r>
    </w:p>
    <w:p w:rsidR="008C646A" w:rsidRDefault="008C646A" w:rsidP="00DE42CA">
      <w:pPr>
        <w:sectPr w:rsidR="008C646A" w:rsidSect="00DE42CA">
          <w:type w:val="continuous"/>
          <w:pgSz w:w="11906" w:h="16838"/>
          <w:pgMar w:top="1644" w:right="1236" w:bottom="1418" w:left="1814" w:header="851" w:footer="907" w:gutter="0"/>
          <w:pgNumType w:start="1"/>
          <w:cols w:space="720"/>
          <w:docGrid w:type="lines" w:linePitch="341" w:charSpace="2373"/>
        </w:sectPr>
      </w:pPr>
    </w:p>
    <w:p w:rsidR="00B916FD" w:rsidRDefault="00B916FD"/>
    <w:sectPr w:rsidR="00B916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646A"/>
    <w:rsid w:val="008C646A"/>
    <w:rsid w:val="00B916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64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64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327</Words>
  <Characters>1867</Characters>
  <Application>Microsoft Office Word</Application>
  <DocSecurity>0</DocSecurity>
  <Lines>15</Lines>
  <Paragraphs>4</Paragraphs>
  <ScaleCrop>false</ScaleCrop>
  <Company>Microsoft</Company>
  <LinksUpToDate>false</LinksUpToDate>
  <CharactersWithSpaces>2190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2023-08-17T02:54:00Z</dcterms:created>
</cp:coreProperties>
</file>