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212" w:rsidRDefault="00000212" w:rsidP="00B221C0">
      <w:pPr>
        <w:pStyle w:val="1"/>
      </w:pPr>
      <w:r w:rsidRPr="00B221C0">
        <w:rPr>
          <w:rFonts w:hint="eastAsia"/>
        </w:rPr>
        <w:t>坚持精准发力！宝山这个镇以党建引领赋能基层治理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以党建引领基层治理，是推进基层治理体系和治理能力现代化的根本路径，是落实中央、市委、区委决策部署的“硬任务”，也是实现打造“品质高境”目标的“必答题”。今年以来，宝山区高境镇围绕“美好社区</w:t>
      </w:r>
      <w:r>
        <w:t xml:space="preserve"> </w:t>
      </w:r>
      <w:r>
        <w:t>先锋行动</w:t>
      </w:r>
      <w:r>
        <w:t>”</w:t>
      </w:r>
      <w:r>
        <w:t>，突出问题导向，靶向施策、精准治理，聚力以党建引领赋能基层治理，</w:t>
      </w:r>
      <w:r>
        <w:t>“</w:t>
      </w:r>
      <w:r>
        <w:t>内外兼修</w:t>
      </w:r>
      <w:r>
        <w:t>”</w:t>
      </w:r>
      <w:r>
        <w:t>让社区治理更有品质，人民群众更有获得感。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选优配强“第一资源”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提升“党建引领力”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抓党建促基层治理能力提升是一项系统工程，基层干部人才就是基层党建的“第一资源”。高境镇以提升基层干部的“引领力”为目标，以高标准选拔、全方位培养、一体化考核为抓手，努力打造专业化、高素质的基层治理队伍。聚焦“选和育”，通过一线调研、公开选拔、社会招聘等方式，发现培养引进一批想干事、能干事、干成事的优秀居民区干部，确保社区人才蓄水池质量提升、力量充足。聚焦“学和教”，持续健全“</w:t>
      </w:r>
      <w:r>
        <w:t>3+x+3”</w:t>
      </w:r>
      <w:r>
        <w:t>书记培训体系，开展居民区党组织书记</w:t>
      </w:r>
      <w:r>
        <w:t>“</w:t>
      </w:r>
      <w:r>
        <w:t>增能计划</w:t>
      </w:r>
      <w:r>
        <w:t>”</w:t>
      </w:r>
      <w:r>
        <w:t>、社工</w:t>
      </w:r>
      <w:r>
        <w:t>“</w:t>
      </w:r>
      <w:r>
        <w:t>成长计划</w:t>
      </w:r>
      <w:r>
        <w:t>”</w:t>
      </w:r>
      <w:r>
        <w:t>、后备干部</w:t>
      </w:r>
      <w:r>
        <w:t>“</w:t>
      </w:r>
      <w:r>
        <w:t>淘沙计划</w:t>
      </w:r>
      <w:r>
        <w:t>”</w:t>
      </w:r>
      <w:r>
        <w:t>，全周期、全覆盖、全方位提升基层队伍</w:t>
      </w:r>
      <w:r>
        <w:rPr>
          <w:rFonts w:hint="eastAsia"/>
        </w:rPr>
        <w:t>能力。聚焦“考和评”，优化形成“三个一体化”的考核机制，有效形成正向激励、反向约束，促进社区干部担当作为、社区队伍齐心发力。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全面培育“造血功能”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增强“创新驱动力”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高境镇把全过程人民民主贯穿在“美好社区”打造的各个环节，从“共建”入手，向“共治”着手，在“共享”落脚，探索党建引领下多元主体参与社区治理的新模式。激活“内部动能”，立足居民需求点发力，充分发挥党建的引领作用，推进“高境社区合伙人”计划，聚焦社区居民的共同愿景，商议解决“急难愁盼”，以社区“小细胞”凝聚治理“大力量”。协同“外部赋能”，主动对接区房管局、文旅局、党建中心等区级指导单位，发挥大鱼营造等社会组织及上海大学、社区治理学院等智库单位的作用，共同为社区治理方案出谋划策，激发共治活力，推动“美好社区”打造从“点上出彩”到“面上开花”的升级，从外部“输血”到自我“造血”的转变。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探索推进“融合发展”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增强“资源统筹力”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围绕高境镇“</w:t>
      </w:r>
      <w:r>
        <w:t>15</w:t>
      </w:r>
      <w:r>
        <w:t>分钟社区生活圈</w:t>
      </w:r>
      <w:r>
        <w:t>”</w:t>
      </w:r>
      <w:r>
        <w:t>建设，整合各方资源，健全完善</w:t>
      </w:r>
      <w:r>
        <w:t>“</w:t>
      </w:r>
      <w:r>
        <w:t>一体两翼、四区协同、网格覆盖、五级治理</w:t>
      </w:r>
      <w:r>
        <w:t>”</w:t>
      </w:r>
      <w:r>
        <w:t>的治理架构，在</w:t>
      </w:r>
      <w:r>
        <w:t>“</w:t>
      </w:r>
      <w:r>
        <w:t>微网格</w:t>
      </w:r>
      <w:r>
        <w:t>”</w:t>
      </w:r>
      <w:r>
        <w:t>全覆盖的基础上，探索推进居民区与街区、园区、商区的融合管理，提高基层治理效率。在居民区，全面实施</w:t>
      </w:r>
      <w:r>
        <w:t>“</w:t>
      </w:r>
      <w:r>
        <w:t>上星工程</w:t>
      </w:r>
      <w:r>
        <w:t>”</w:t>
      </w:r>
      <w:r>
        <w:t>，今年重点打造</w:t>
      </w:r>
      <w:r>
        <w:t>1</w:t>
      </w:r>
      <w:r>
        <w:t>个市级、</w:t>
      </w:r>
      <w:r>
        <w:t>5</w:t>
      </w:r>
      <w:r>
        <w:t>个区级美好社区，切实解决一批群众有感受度的社区治理问题，提高居民的幸福感、获得感。在高境镇街区，重点打造</w:t>
      </w:r>
      <w:r>
        <w:t>“</w:t>
      </w:r>
      <w:r>
        <w:t>核心圈</w:t>
      </w:r>
      <w:r>
        <w:t>”“</w:t>
      </w:r>
      <w:r>
        <w:t>幸福圈</w:t>
      </w:r>
      <w:r>
        <w:t>”“</w:t>
      </w:r>
      <w:r>
        <w:t>体验圈</w:t>
      </w:r>
      <w:r>
        <w:t>”</w:t>
      </w:r>
      <w:r>
        <w:t>等，同步推进街区更新、优化商业配套，塑造街区绿廊、林荫道路、慢行步道。在特色商区和产业园区，将党群阵地与公共服务资源整</w:t>
      </w:r>
      <w:r>
        <w:rPr>
          <w:rFonts w:hint="eastAsia"/>
        </w:rPr>
        <w:t>合，在“一湾、一坊、一桥、多园”等商区园区探索建立“党群服务站</w:t>
      </w:r>
      <w:r>
        <w:t>+”“</w:t>
      </w:r>
      <w:r>
        <w:t>社区办事厅</w:t>
      </w:r>
      <w:r>
        <w:t>+”</w:t>
      </w:r>
      <w:r>
        <w:t>共融空间，让更优质便捷的党群服务直达各类群体。通过</w:t>
      </w:r>
      <w:r>
        <w:t>“</w:t>
      </w:r>
      <w:r>
        <w:t>四区联动、四轮驱动</w:t>
      </w:r>
      <w:r>
        <w:t>”</w:t>
      </w:r>
      <w:r>
        <w:t>的运转机制打通</w:t>
      </w:r>
      <w:r>
        <w:t>“</w:t>
      </w:r>
      <w:r>
        <w:t>筋骨脉络</w:t>
      </w:r>
      <w:r>
        <w:t>”</w:t>
      </w:r>
      <w:r>
        <w:t>，把党建引领触角传导到基层治理的</w:t>
      </w:r>
      <w:r>
        <w:t>“</w:t>
      </w:r>
      <w:r>
        <w:t>神经末梢</w:t>
      </w:r>
      <w:r>
        <w:t>”</w:t>
      </w:r>
      <w:r>
        <w:t>。</w:t>
      </w:r>
    </w:p>
    <w:p w:rsidR="00000212" w:rsidRDefault="00000212" w:rsidP="00000212">
      <w:pPr>
        <w:ind w:firstLineChars="200" w:firstLine="420"/>
      </w:pPr>
      <w:r>
        <w:rPr>
          <w:rFonts w:hint="eastAsia"/>
        </w:rPr>
        <w:t>未来，高境镇将继续以有力有效的工作举措，紧抓快干、善作善成，办更多好事实事，把党建引领基层治理的工作做到居民群众心坎上。</w:t>
      </w:r>
    </w:p>
    <w:p w:rsidR="00000212" w:rsidRDefault="00000212" w:rsidP="00B221C0">
      <w:pPr>
        <w:jc w:val="right"/>
      </w:pPr>
      <w:r w:rsidRPr="00B221C0">
        <w:rPr>
          <w:rFonts w:hint="eastAsia"/>
        </w:rPr>
        <w:t>上海宝山</w:t>
      </w:r>
      <w:r>
        <w:rPr>
          <w:rFonts w:hint="eastAsia"/>
        </w:rPr>
        <w:t>2023-8-11</w:t>
      </w:r>
    </w:p>
    <w:p w:rsidR="00000212" w:rsidRDefault="00000212" w:rsidP="00C3530E">
      <w:pPr>
        <w:sectPr w:rsidR="00000212" w:rsidSect="00C3530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0C7A" w:rsidRDefault="002C0C7A"/>
    <w:sectPr w:rsidR="002C0C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0212"/>
    <w:rsid w:val="00000212"/>
    <w:rsid w:val="002C0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02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021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1112</Characters>
  <Application>Microsoft Office Word</Application>
  <DocSecurity>0</DocSecurity>
  <Lines>9</Lines>
  <Paragraphs>2</Paragraphs>
  <ScaleCrop>false</ScaleCrop>
  <Company>Microsoft</Company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2023-08-17T03:02:00Z</dcterms:created>
</cp:coreProperties>
</file>