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1F55" w:rsidRDefault="00FC1F55" w:rsidP="00FF12D9">
      <w:pPr>
        <w:pStyle w:val="1"/>
      </w:pPr>
      <w:r w:rsidRPr="00FF12D9">
        <w:rPr>
          <w:rFonts w:hint="eastAsia"/>
        </w:rPr>
        <w:t>精准发力焦作市中站区法院打造最优法治化营商环境</w:t>
      </w:r>
    </w:p>
    <w:p w:rsidR="00FC1F55" w:rsidRDefault="00FC1F55" w:rsidP="00FC1F55">
      <w:pPr>
        <w:ind w:firstLineChars="200" w:firstLine="420"/>
      </w:pPr>
      <w:r>
        <w:t>法治是最好的营商环境。为充分发挥诉讼职能，积极延伸司法服务，加速解决矛盾纠纷，减轻企业诉累，护航辖区企业高质量发展，河南省焦作市中站区人民法院结合辖区优化营商环境实际，在区政法委组织协调下，联合区检察院、区公安分局、区司法局印发《优化法治化营商环境</w:t>
      </w:r>
      <w:r>
        <w:t xml:space="preserve"> </w:t>
      </w:r>
      <w:r>
        <w:t>护航经济高质量发展</w:t>
      </w:r>
      <w:r>
        <w:t>18</w:t>
      </w:r>
      <w:r>
        <w:t>条措施》，建立涉企案件专办制，为辖区优化法治化营商环境提供制度保障，为辖区经济社会高质量发展</w:t>
      </w:r>
      <w:r>
        <w:t>“</w:t>
      </w:r>
      <w:r>
        <w:t>保驾护航</w:t>
      </w:r>
      <w:r>
        <w:t>”</w:t>
      </w:r>
      <w:r>
        <w:t>。</w:t>
      </w:r>
    </w:p>
    <w:p w:rsidR="00FC1F55" w:rsidRDefault="00FC1F55" w:rsidP="00FC1F55">
      <w:pPr>
        <w:ind w:firstLineChars="200" w:firstLine="420"/>
      </w:pPr>
      <w:r>
        <w:rPr>
          <w:rFonts w:hint="eastAsia"/>
        </w:rPr>
        <w:t>多元化解——靠前化解涉企纠纷</w:t>
      </w:r>
    </w:p>
    <w:p w:rsidR="00FC1F55" w:rsidRDefault="00FC1F55" w:rsidP="00FC1F55">
      <w:pPr>
        <w:ind w:firstLineChars="200" w:firstLine="420"/>
      </w:pPr>
      <w:r>
        <w:rPr>
          <w:rFonts w:hint="eastAsia"/>
        </w:rPr>
        <w:t>中站区法院完善诉讼服务中心建设，依托政法、信访、司法、行政、纪检和社会力量，推动实现社会矛盾纠纷诉讼服务中心全覆盖，一站式解决企业烦心事。</w:t>
      </w:r>
    </w:p>
    <w:p w:rsidR="00FC1F55" w:rsidRDefault="00FC1F55" w:rsidP="00FC1F55">
      <w:pPr>
        <w:ind w:firstLineChars="200" w:firstLine="420"/>
      </w:pPr>
      <w:r>
        <w:rPr>
          <w:rFonts w:hint="eastAsia"/>
        </w:rPr>
        <w:t>对涉企案件，引导先行调解，充分利用人民法院调解平台，发挥行政调解、行业调解、人民调解的作用，畅通司法确认渠道，快速高效化解纠纷；调解不成的，及时立案。实行先立案后缴费制度，立案庭对符合登记立案条件的民事一审案件，先在办案系统完成登记立案，生成正式案号，再向当事人出具缴纳诉讼费通知书。</w:t>
      </w:r>
    </w:p>
    <w:p w:rsidR="00FC1F55" w:rsidRDefault="00FC1F55" w:rsidP="00FC1F55">
      <w:pPr>
        <w:ind w:firstLineChars="200" w:firstLine="420"/>
      </w:pPr>
      <w:r>
        <w:rPr>
          <w:rFonts w:hint="eastAsia"/>
        </w:rPr>
        <w:t>目前，中站区法院共有</w:t>
      </w:r>
      <w:r>
        <w:t>5</w:t>
      </w:r>
      <w:r>
        <w:t>名调解员参与诉前调解，受理诉前调解案件</w:t>
      </w:r>
      <w:r>
        <w:t>440</w:t>
      </w:r>
      <w:r>
        <w:t>件，调解成功</w:t>
      </w:r>
      <w:r>
        <w:t>208</w:t>
      </w:r>
      <w:r>
        <w:t>件，调解成功率</w:t>
      </w:r>
      <w:r>
        <w:t>52.66%</w:t>
      </w:r>
      <w:r>
        <w:t>，平均办理时长</w:t>
      </w:r>
      <w:r>
        <w:t>8.96</w:t>
      </w:r>
      <w:r>
        <w:t>天。</w:t>
      </w:r>
    </w:p>
    <w:p w:rsidR="00FC1F55" w:rsidRDefault="00FC1F55" w:rsidP="00FC1F55">
      <w:pPr>
        <w:ind w:firstLineChars="200" w:firstLine="420"/>
      </w:pPr>
      <w:r>
        <w:rPr>
          <w:rFonts w:hint="eastAsia"/>
        </w:rPr>
        <w:t>繁简分流、速裁快审——涉企案件驶入“快车道”</w:t>
      </w:r>
    </w:p>
    <w:p w:rsidR="00FC1F55" w:rsidRDefault="00FC1F55" w:rsidP="00FC1F55">
      <w:pPr>
        <w:ind w:firstLineChars="200" w:firstLine="420"/>
      </w:pPr>
      <w:r>
        <w:rPr>
          <w:rFonts w:hint="eastAsia"/>
        </w:rPr>
        <w:t>为切实提高审判效能，客观、公正处理合同纠纷，及时规制失范市场行为，营造更加稳定、公平、透明、可预期的法治化营商环境，中站区法院“繁简分流</w:t>
      </w:r>
      <w:r>
        <w:t xml:space="preserve"> </w:t>
      </w:r>
      <w:r>
        <w:t>速裁快审</w:t>
      </w:r>
      <w:r>
        <w:t>”</w:t>
      </w:r>
      <w:r>
        <w:t>机制让执法办案驶入快车道。</w:t>
      </w:r>
    </w:p>
    <w:p w:rsidR="00FC1F55" w:rsidRDefault="00FC1F55" w:rsidP="00FC1F55">
      <w:pPr>
        <w:ind w:firstLineChars="200" w:firstLine="420"/>
      </w:pPr>
      <w:r>
        <w:rPr>
          <w:rFonts w:hint="eastAsia"/>
        </w:rPr>
        <w:t>商事案件以诉讼标的大小为主要划分标准，进行繁简案件识别，针对小微标的、中标的、大标的和特大标的等不同层级诉讼标的案件，分类施策化解，推动简案快审、类案专审、繁案精审和实质化解。加强速裁团队建设，按照法官</w:t>
      </w:r>
      <w:r>
        <w:t>+</w:t>
      </w:r>
      <w:r>
        <w:t>助理</w:t>
      </w:r>
      <w:r>
        <w:t>+</w:t>
      </w:r>
      <w:r>
        <w:t>书记员</w:t>
      </w:r>
      <w:r>
        <w:t>+</w:t>
      </w:r>
      <w:r>
        <w:t>特邀调解员模式配备速裁队伍，积极整合速裁快审与特邀调解员力量，缩短简单商事案件平均办理时长。</w:t>
      </w:r>
    </w:p>
    <w:p w:rsidR="00FC1F55" w:rsidRDefault="00FC1F55" w:rsidP="00FC1F55">
      <w:pPr>
        <w:ind w:firstLineChars="200" w:firstLine="420"/>
      </w:pPr>
      <w:r>
        <w:rPr>
          <w:rFonts w:hint="eastAsia"/>
        </w:rPr>
        <w:t>截至</w:t>
      </w:r>
      <w:r>
        <w:t>2023</w:t>
      </w:r>
      <w:r>
        <w:t>年</w:t>
      </w:r>
      <w:r>
        <w:t>4</w:t>
      </w:r>
      <w:r>
        <w:t>月底，中站区法院受理案件</w:t>
      </w:r>
      <w:r>
        <w:t>639</w:t>
      </w:r>
      <w:r>
        <w:t>件，其中新收</w:t>
      </w:r>
      <w:r>
        <w:t>604</w:t>
      </w:r>
      <w:r>
        <w:t>件，审结</w:t>
      </w:r>
      <w:r>
        <w:t>556</w:t>
      </w:r>
      <w:r>
        <w:t>件，结案率</w:t>
      </w:r>
      <w:r>
        <w:t>87.01%</w:t>
      </w:r>
      <w:r>
        <w:t>，全市第</w:t>
      </w:r>
      <w:r>
        <w:t>1</w:t>
      </w:r>
      <w:r>
        <w:t>。速裁团队全力出击，压缩简单案件平均办理时长，民商事案件简易程序适用率</w:t>
      </w:r>
      <w:r>
        <w:t>96%</w:t>
      </w:r>
      <w:r>
        <w:t>，小额诉讼程序适用率</w:t>
      </w:r>
      <w:r>
        <w:t>67.53%</w:t>
      </w:r>
      <w:r>
        <w:t>，各类案件案均结案时间为</w:t>
      </w:r>
      <w:r>
        <w:t>22.34</w:t>
      </w:r>
      <w:r>
        <w:t>天，同比缩短</w:t>
      </w:r>
      <w:r>
        <w:t>10.34</w:t>
      </w:r>
      <w:r>
        <w:t>天。</w:t>
      </w:r>
    </w:p>
    <w:p w:rsidR="00FC1F55" w:rsidRDefault="00FC1F55" w:rsidP="00FC1F55">
      <w:pPr>
        <w:ind w:firstLineChars="200" w:firstLine="420"/>
      </w:pPr>
      <w:r>
        <w:rPr>
          <w:rFonts w:hint="eastAsia"/>
        </w:rPr>
        <w:t>简案快执、难案精执——跑出执行加速度</w:t>
      </w:r>
    </w:p>
    <w:p w:rsidR="00FC1F55" w:rsidRDefault="00FC1F55" w:rsidP="00FC1F55">
      <w:pPr>
        <w:ind w:firstLineChars="200" w:firstLine="420"/>
      </w:pPr>
      <w:r>
        <w:rPr>
          <w:rFonts w:hint="eastAsia"/>
        </w:rPr>
        <w:t>为了深化执行机制改革，进一步提高执行质效，中站区法院完善执行指挥中心和事务中心建设，对执行案件进行类型化处理，开展简执案件集中执行、集约执行，实现“简案快执、难案精执”。</w:t>
      </w:r>
    </w:p>
    <w:p w:rsidR="00FC1F55" w:rsidRDefault="00FC1F55" w:rsidP="00FC1F55">
      <w:pPr>
        <w:ind w:firstLineChars="200" w:firstLine="420"/>
      </w:pPr>
      <w:r>
        <w:rPr>
          <w:rFonts w:hint="eastAsia"/>
        </w:rPr>
        <w:t>在涉企案件执行中，一方面，要强化权益兑现，筑牢司法为民的“保障线”。中站区法院针对不同案件制定专属方案，通过常态化开展涉企案件强制执行专项行动，落实“简案快执、繁案精执”的执行办案新模式，加大执行力度，提高执行速度，依法维护胜诉当事人合法权益，将“纸上权利”变为实实在在的“真金白银”。另一方面，企业又是经济社会发展的动力源、风向标。对被列为被执行人的企业，落实善意文明执行理念，运用活封活扣等保全措施，同时严格区分失信惩戒与限制高消费措施的适用条件，审慎采取纳入失信被执行人名单的措施。而对于积极履行债务符合条件的企业，则及时进行信用修复，变“竭泽而渔”为“放水养鱼”，用善意的“温度”和强制的“力度”，跑出公平正义的“加速度”。</w:t>
      </w:r>
    </w:p>
    <w:p w:rsidR="00FC1F55" w:rsidRDefault="00FC1F55" w:rsidP="00FC1F55">
      <w:pPr>
        <w:ind w:firstLineChars="200" w:firstLine="420"/>
      </w:pPr>
      <w:r>
        <w:rPr>
          <w:rFonts w:hint="eastAsia"/>
        </w:rPr>
        <w:t>营商环境只有更好，没有最好。中站区法院建立涉企案件专办制，确保有效提升涉企案件审判执行质量和效率，让涉案企业切实感受到便捷高效服务和有力司法保障，使优化法治化营商环境落到实处，最大限度保护涉企当事人的合法权益。下一步，中站区法院将紧紧围绕“公正与效率”主题，聚焦企业急难愁盼，强化服务理念，创新工作模式，优化服务品质，为辖区经济社会高质量发展贡献司法力量。</w:t>
      </w:r>
    </w:p>
    <w:p w:rsidR="00FC1F55" w:rsidRDefault="00FC1F55" w:rsidP="00963BBE">
      <w:pPr>
        <w:sectPr w:rsidR="00FC1F55" w:rsidSect="00963BB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41D85" w:rsidRDefault="00941D85"/>
    <w:sectPr w:rsidR="00941D8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C1F55"/>
    <w:rsid w:val="00941D85"/>
    <w:rsid w:val="00FC1F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C1F5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C1F5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227</Words>
  <Characters>1294</Characters>
  <Application>Microsoft Office Word</Application>
  <DocSecurity>0</DocSecurity>
  <Lines>10</Lines>
  <Paragraphs>3</Paragraphs>
  <ScaleCrop>false</ScaleCrop>
  <Company>Microsoft</Company>
  <LinksUpToDate>false</LinksUpToDate>
  <CharactersWithSpaces>1518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2023-07-27T06:11:00Z</dcterms:created>
</cp:coreProperties>
</file>