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35" w:rsidRDefault="00151435" w:rsidP="005C41CC">
      <w:pPr>
        <w:pStyle w:val="1"/>
      </w:pPr>
      <w:r w:rsidRPr="005C41CC">
        <w:rPr>
          <w:rFonts w:hint="eastAsia"/>
        </w:rPr>
        <w:t>全力提升城市管理水平</w:t>
      </w:r>
      <w:r w:rsidRPr="005C41CC">
        <w:t xml:space="preserve"> 助力建设重要节点城市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“省委书记王蒙徽在孝感调研时的讲话，为我们加快推动城市品质升级、提高城市管理水平指引了方向、注入了动力、提供了遵循。市城管执法委将认真学习贯彻讲话精神，找准工作切入点和着力点，靶向发力、精准破题、科学施策，为打造武汉都市圈重要节点城市贡献城管力量。”</w:t>
      </w:r>
      <w:r>
        <w:t>7</w:t>
      </w:r>
      <w:r>
        <w:t>月</w:t>
      </w:r>
      <w:r>
        <w:t>20</w:t>
      </w:r>
      <w:r>
        <w:t>日，市城管执法委党组书记、主任叶雄在接受本报记者采访时表示。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叶雄说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全市城管系统将锚定“重要节点城市”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这一总目标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全面提升城市管理科学化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精细化、智能化水平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建设人与自然和谐共生宜居城市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一是聚焦改革创新，理顺管理体制机制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深入推进城管领域放权赋能，建设上下联动、横向互动、齐抓共管的城市管理工作新机制。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加快推进环卫一体化改革，推动城区范围内清扫保洁、公厕管理、转运站管理、城市家具清洗、生活垃圾收集转运等实施特许经营，将“多把扫帚”变“一把扫帚”，实现城区环卫作业同城同标。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二是聚焦完善功能，提高城市服务质量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聚焦群众的“急难愁盼”，持续完善城市功能、提升城市品质，共享城市发展成果。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高标准建设改造城市公厕，加快城区公共停车场和停车泊位建设，有效缓解“如厕难、停车难”</w:t>
      </w:r>
      <w:r>
        <w:t xml:space="preserve"> </w:t>
      </w:r>
      <w:r>
        <w:t>问题。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持续开展“提质增绿”行动，增加公园绿地和城市绿道，推动有序开放共享。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加快推进城市路灯改造升级，增加孝感文化特色，进一步提升城市亮化水平。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三是聚焦智慧治理，提升城市安全韧性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加速老旧燃气管网更新改造，建成孝感城区智慧燃气管理平台，以信息化赋能燃气安全精细化监管。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用好城区排水防涝信息化平台，加强汛情监测和应急调度，确保城市安全度汛。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启动城市窨井盖整治提升三年行动，全面完成窨井盖普查建档和整治提升，守住人民群众“脚下安全”。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加快建设城市运行管理服务平台，推动城市燃气、排水防涝、地下管网、城市桥梁等实现“一网统管”。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四是聚焦作风建设，锻造过硬城管队伍</w:t>
      </w:r>
    </w:p>
    <w:p w:rsidR="00151435" w:rsidRDefault="00151435" w:rsidP="00151435">
      <w:pPr>
        <w:ind w:firstLineChars="200" w:firstLine="420"/>
      </w:pPr>
      <w:r>
        <w:rPr>
          <w:rFonts w:hint="eastAsia"/>
        </w:rPr>
        <w:t>对标市委要求，提升城管干部政治能力、专业能力、审美能力、城市运营能力、群众工作能力，奋力推进城市管理工作争先进位。</w:t>
      </w:r>
    </w:p>
    <w:p w:rsidR="00151435" w:rsidRDefault="00151435" w:rsidP="005C41CC">
      <w:pPr>
        <w:jc w:val="right"/>
      </w:pPr>
      <w:r w:rsidRPr="005C41CC">
        <w:rPr>
          <w:rFonts w:hint="eastAsia"/>
        </w:rPr>
        <w:t>孝感日报</w:t>
      </w:r>
      <w:r>
        <w:rPr>
          <w:rFonts w:hint="eastAsia"/>
        </w:rPr>
        <w:t>2023-7-27</w:t>
      </w:r>
    </w:p>
    <w:p w:rsidR="00151435" w:rsidRDefault="00151435" w:rsidP="00B34E3B">
      <w:pPr>
        <w:sectPr w:rsidR="00151435" w:rsidSect="00B34E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0432" w:rsidRDefault="00620432"/>
    <w:sectPr w:rsidR="0062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435"/>
    <w:rsid w:val="00151435"/>
    <w:rsid w:val="0062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143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5143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2023-07-31T03:35:00Z</dcterms:created>
</cp:coreProperties>
</file>