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5001" w:rsidRDefault="00AF5001" w:rsidP="00225546">
      <w:pPr>
        <w:pStyle w:val="1"/>
      </w:pPr>
      <w:r w:rsidRPr="00F9100C">
        <w:rPr>
          <w:rFonts w:hint="eastAsia"/>
        </w:rPr>
        <w:t>湘潭市雨湖法院司法助力优化法治化营商环境</w:t>
      </w:r>
    </w:p>
    <w:p w:rsidR="00AF5001" w:rsidRDefault="00AF5001" w:rsidP="00AF5001">
      <w:pPr>
        <w:ind w:firstLineChars="200" w:firstLine="420"/>
      </w:pPr>
      <w:r>
        <w:rPr>
          <w:rFonts w:hint="eastAsia"/>
        </w:rPr>
        <w:t>今年以来，全国法院大力开展优化法治化营商环境</w:t>
      </w:r>
      <w:r>
        <w:t>3</w:t>
      </w:r>
      <w:r>
        <w:t>项专项行动，湖南省湘潭市雨湖区人民法院有效发挥法治固根本、稳预期、利长远的功能，主动担当，积极作为。为加快实现</w:t>
      </w:r>
      <w:r>
        <w:t>“</w:t>
      </w:r>
      <w:r>
        <w:t>三高四新</w:t>
      </w:r>
      <w:r>
        <w:t>”</w:t>
      </w:r>
      <w:r>
        <w:t>美好蓝图提供坚实法治保障，为加快建设</w:t>
      </w:r>
      <w:r>
        <w:t>“</w:t>
      </w:r>
      <w:r>
        <w:t>四区一地一圈一强</w:t>
      </w:r>
      <w:r>
        <w:t>”</w:t>
      </w:r>
      <w:r>
        <w:t>、高质量推进平安雨湖、法治雨湖建设贡献法治力量。</w:t>
      </w:r>
    </w:p>
    <w:p w:rsidR="00AF5001" w:rsidRDefault="00AF5001" w:rsidP="00AF5001">
      <w:pPr>
        <w:ind w:firstLineChars="200" w:firstLine="420"/>
      </w:pPr>
      <w:r>
        <w:rPr>
          <w:rFonts w:hint="eastAsia"/>
        </w:rPr>
        <w:t>“我们要让企业家能专心创业、放心投资、安心经营。”</w:t>
      </w:r>
      <w:r>
        <w:t xml:space="preserve"> </w:t>
      </w:r>
      <w:r>
        <w:t>湘潭市雨湖区人民法院党组书记、院长杨立表示。</w:t>
      </w:r>
    </w:p>
    <w:p w:rsidR="00AF5001" w:rsidRDefault="00AF5001" w:rsidP="00AF5001">
      <w:pPr>
        <w:ind w:firstLineChars="200" w:firstLine="420"/>
      </w:pPr>
      <w:r>
        <w:rPr>
          <w:rFonts w:hint="eastAsia"/>
        </w:rPr>
        <w:t>强化制度建设</w:t>
      </w:r>
      <w:r>
        <w:t xml:space="preserve"> </w:t>
      </w:r>
      <w:r>
        <w:t>全员参与专项行动</w:t>
      </w:r>
    </w:p>
    <w:p w:rsidR="00AF5001" w:rsidRDefault="00AF5001" w:rsidP="00AF5001">
      <w:pPr>
        <w:ind w:firstLineChars="200" w:firstLine="420"/>
      </w:pPr>
      <w:r>
        <w:rPr>
          <w:rFonts w:hint="eastAsia"/>
        </w:rPr>
        <w:t>“我们是营商环境的受益者，更是营商环境的责任者。”今年来，雨湖区人民法院应势而为、迅速反应，召开专项行动部署会、推进会，强化制度建设，要求全院干警提升依法服务经济、保障营商环境的意识，延伸职能、主动作为。</w:t>
      </w:r>
    </w:p>
    <w:p w:rsidR="00AF5001" w:rsidRDefault="00AF5001" w:rsidP="00AF5001">
      <w:pPr>
        <w:ind w:firstLineChars="200" w:firstLine="420"/>
      </w:pPr>
      <w:r>
        <w:rPr>
          <w:rFonts w:hint="eastAsia"/>
        </w:rPr>
        <w:t>围绕湘潭中院出台的《关于在全市法院集中开展优化法治化营商环境三项专项行动的实施方案》，雨湖区人民法院配套出台《关于贯彻落实优化法治化营商环境三项专项行动的实施方案》（以下简称方案）。方案充分考虑辖区内企业现状及法院的职责和边界，能动司法，在依法保护企业和企业家合法权益不受侵害、为企业合规经营提供帮助、方便企业诉讼</w:t>
      </w:r>
      <w:r>
        <w:t>3</w:t>
      </w:r>
      <w:r>
        <w:t>方面制定措施，贯穿立案、审判、执行全流程、各节点，同步出台相应任务清单和考核指标。</w:t>
      </w:r>
    </w:p>
    <w:p w:rsidR="00AF5001" w:rsidRDefault="00AF5001" w:rsidP="00AF5001">
      <w:pPr>
        <w:ind w:firstLineChars="200" w:firstLine="420"/>
      </w:pPr>
      <w:r>
        <w:rPr>
          <w:rFonts w:hint="eastAsia"/>
        </w:rPr>
        <w:t>按照方案的规定，该院细化了法院各部门的责任分工。党组书记、院长任专项行动工作领导小组组长，统筹全局。成立专项行动工作专班，各庭室联络员每月定期汇报工作进展，动态掌握困难和问题，及时作出处理和调整，推动专项行动精准发力、落地见效。同时，对影响营商环境的不当行为追责问责，真正实现全员参与优化营商环境专项行动。</w:t>
      </w:r>
    </w:p>
    <w:p w:rsidR="00AF5001" w:rsidRDefault="00AF5001" w:rsidP="00AF5001">
      <w:pPr>
        <w:ind w:firstLineChars="200" w:firstLine="420"/>
      </w:pPr>
      <w:r>
        <w:rPr>
          <w:rFonts w:hint="eastAsia"/>
        </w:rPr>
        <w:t>聚焦主责主业</w:t>
      </w:r>
      <w:r>
        <w:t xml:space="preserve"> </w:t>
      </w:r>
      <w:r>
        <w:t>科技</w:t>
      </w:r>
      <w:r>
        <w:t>+</w:t>
      </w:r>
      <w:r>
        <w:t>多元解纷</w:t>
      </w:r>
    </w:p>
    <w:p w:rsidR="00AF5001" w:rsidRDefault="00AF5001" w:rsidP="00AF5001">
      <w:pPr>
        <w:ind w:firstLineChars="200" w:firstLine="420"/>
      </w:pPr>
      <w:r>
        <w:t>2022</w:t>
      </w:r>
      <w:r>
        <w:t>年</w:t>
      </w:r>
      <w:r>
        <w:t>9</w:t>
      </w:r>
      <w:r>
        <w:t>月中旬，雨湖区人民法院应湘潭经济开发区、和平街道邀请，对一起长达</w:t>
      </w:r>
      <w:r>
        <w:t>10</w:t>
      </w:r>
      <w:r>
        <w:t>余年的土地征拆纠纷进行调解。该征拆地块作为湘潭市重大招商引资项目</w:t>
      </w:r>
      <w:r>
        <w:t>——</w:t>
      </w:r>
      <w:r>
        <w:t>吉利新能源汽车公司项目用地，在同年</w:t>
      </w:r>
      <w:r>
        <w:t>10</w:t>
      </w:r>
      <w:r>
        <w:t>月必须交付动工建设，征拆工作迫在眉睫。但被征拆人无其他住房，心理期望值很高，</w:t>
      </w:r>
      <w:r>
        <w:t>10</w:t>
      </w:r>
      <w:r>
        <w:t>多年来一直拒征。</w:t>
      </w:r>
    </w:p>
    <w:p w:rsidR="00AF5001" w:rsidRDefault="00AF5001" w:rsidP="00AF5001">
      <w:pPr>
        <w:ind w:firstLineChars="200" w:firstLine="420"/>
      </w:pPr>
      <w:r>
        <w:rPr>
          <w:rFonts w:hint="eastAsia"/>
        </w:rPr>
        <w:t>该院迅速组建团队，统筹分析，多方施策。干警利用工作日晚上及周末休息多次上门调解，帮助被征拆人解决实际困难。最终得到被征拆人的理解支持，签订了征拆协议，成功破解了企业发展的困境，获得了上级领导的点赞与好评。</w:t>
      </w:r>
    </w:p>
    <w:p w:rsidR="00AF5001" w:rsidRDefault="00AF5001" w:rsidP="00AF5001">
      <w:pPr>
        <w:ind w:firstLineChars="200" w:firstLine="420"/>
      </w:pPr>
      <w:r>
        <w:rPr>
          <w:rFonts w:hint="eastAsia"/>
        </w:rPr>
        <w:t>这只是雨湖区人民法院尽心歇力为企业解决急难愁盼问题的一个缩影。</w:t>
      </w:r>
    </w:p>
    <w:p w:rsidR="00AF5001" w:rsidRDefault="00AF5001" w:rsidP="00AF5001">
      <w:pPr>
        <w:ind w:firstLineChars="200" w:firstLine="420"/>
      </w:pPr>
      <w:r>
        <w:rPr>
          <w:rFonts w:hint="eastAsia"/>
        </w:rPr>
        <w:t>近年来，经济下行压力增大，加之疫情影响，如何帮助企业走出困境，推进企业健康持续发展，成为该院决策层思考的重大命题之一。该院根据职能、立足企业需求创新提出了一揽子重大举措。</w:t>
      </w:r>
    </w:p>
    <w:p w:rsidR="00AF5001" w:rsidRDefault="00AF5001" w:rsidP="00AF5001">
      <w:pPr>
        <w:ind w:firstLineChars="200" w:firstLine="420"/>
      </w:pPr>
      <w:r>
        <w:rPr>
          <w:rFonts w:hint="eastAsia"/>
        </w:rPr>
        <w:t>科技提速，强化诉源治理。全面推进网上立案、庭审、调解、保全、阅卷等智慧法院项目建设，利用远程高清视频跨域接访、指挥执行，推动信息科技与审执工作深度融合。实行案件繁简分流，开通涉企案件绿色通道。在立案、保全、判决、执行、退费等环节全流程提速。构建联调解纷机制，建立法院搭台，政府、工商联、商会、企业等共同参与的“</w:t>
      </w:r>
      <w:r>
        <w:t>1+N”</w:t>
      </w:r>
      <w:r>
        <w:t>诉源治理大格局，减少企业诉累，节约运行成本，增加商业互信。创建新时代枫桥式人民法庭，与湖南吉利汽车共创全市首家无讼企业示范点。着力打造司法服务新模式，帮助构建权责分明、规范有序的政企联动、劳动用</w:t>
      </w:r>
      <w:r>
        <w:rPr>
          <w:rFonts w:hint="eastAsia"/>
        </w:rPr>
        <w:t>工、诚信交往、互利共赢关系。</w:t>
      </w:r>
    </w:p>
    <w:p w:rsidR="00AF5001" w:rsidRDefault="00AF5001" w:rsidP="00AF5001">
      <w:pPr>
        <w:ind w:firstLineChars="200" w:firstLine="420"/>
      </w:pPr>
      <w:r>
        <w:rPr>
          <w:rFonts w:hint="eastAsia"/>
        </w:rPr>
        <w:t>能动司法，助企纾困解忧。优化营商环境是一场持久仗，必须从企业的需求发力。简化诉讼费收、缓、退费机制，今年已批准</w:t>
      </w:r>
      <w:r>
        <w:t>9</w:t>
      </w:r>
      <w:r>
        <w:t>家企业缓交诉讼费申请，金额达</w:t>
      </w:r>
      <w:r>
        <w:t>600</w:t>
      </w:r>
      <w:r>
        <w:t>多万元，有效缓解了企业的诉讼压力。同时加大涉企案件的调解力度，坚持多元解纷机制，以达到社会效果和时间利益的高度统一。截至今年</w:t>
      </w:r>
      <w:r>
        <w:t>6</w:t>
      </w:r>
      <w:r>
        <w:t>月，涉企纠纷调解案件共计</w:t>
      </w:r>
      <w:r>
        <w:t>324</w:t>
      </w:r>
      <w:r>
        <w:t>余件。开展联企暖企活动，走访专精特新</w:t>
      </w:r>
      <w:r>
        <w:t>“</w:t>
      </w:r>
      <w:r>
        <w:t>小巨人</w:t>
      </w:r>
      <w:r>
        <w:t>”</w:t>
      </w:r>
      <w:r>
        <w:t>企业，为企业发展出谋划策；建立企业诉讼档案，探索建立企业信用等级评价制度；巡回审理典型案例，宣讲法律政策，实现精准普法。</w:t>
      </w:r>
    </w:p>
    <w:p w:rsidR="00AF5001" w:rsidRDefault="00AF5001" w:rsidP="00AF5001">
      <w:pPr>
        <w:ind w:firstLineChars="200" w:firstLine="420"/>
      </w:pPr>
      <w:r>
        <w:rPr>
          <w:rFonts w:hint="eastAsia"/>
        </w:rPr>
        <w:t>截至今年</w:t>
      </w:r>
      <w:r>
        <w:t>6</w:t>
      </w:r>
      <w:r>
        <w:t>月底，雨湖区人民法院已初步完成域内企业诉讼方案建立。通过制定一对一联点服务安排表，由每名院领导及庭室负责人负责两家企业，其余每名法官负责一家企业。通过走访采集企业相关信息并建立台账，重点明确企业的涉诉历史及现阶段对法院工作的诉求及建议，并及时对企业提出的问题建议进行回复，后期将主动回访企业，架起院企</w:t>
      </w:r>
      <w:r>
        <w:t>“</w:t>
      </w:r>
      <w:r>
        <w:t>连心桥</w:t>
      </w:r>
      <w:r>
        <w:t>”</w:t>
      </w:r>
      <w:r>
        <w:t>，常态化对接企业司法需求。</w:t>
      </w:r>
    </w:p>
    <w:p w:rsidR="00AF5001" w:rsidRDefault="00AF5001" w:rsidP="00AF5001">
      <w:pPr>
        <w:ind w:firstLineChars="200" w:firstLine="420"/>
      </w:pPr>
      <w:r>
        <w:rPr>
          <w:rFonts w:hint="eastAsia"/>
        </w:rPr>
        <w:t>讲求司法温度</w:t>
      </w:r>
      <w:r>
        <w:t xml:space="preserve"> </w:t>
      </w:r>
      <w:r>
        <w:t>执法施策人性化</w:t>
      </w:r>
    </w:p>
    <w:p w:rsidR="00AF5001" w:rsidRDefault="00AF5001" w:rsidP="00AF5001">
      <w:pPr>
        <w:ind w:firstLineChars="200" w:firstLine="420"/>
      </w:pPr>
      <w:r>
        <w:rPr>
          <w:rFonts w:hint="eastAsia"/>
        </w:rPr>
        <w:t>韶山某企业法定代表人涉嫌犯罪被起诉至雨湖区人民法院。审理期间，该法定代表人需召开董事会、参加招标会，出席商业活动。该院灵活掌握强制措施，通过远程视频、法警陪同等方式，让其参与相关活动。既保证了司法权威，又兼顾了企业经营需求。</w:t>
      </w:r>
    </w:p>
    <w:p w:rsidR="00AF5001" w:rsidRDefault="00AF5001" w:rsidP="00AF5001">
      <w:pPr>
        <w:ind w:firstLineChars="200" w:firstLine="420"/>
      </w:pPr>
      <w:r>
        <w:rPr>
          <w:rFonts w:hint="eastAsia"/>
        </w:rPr>
        <w:t>执行是最难把握尺度的环节。今年来，雨湖区人民法院要求执行既要动真碰硬，兑现生效判决权益；又要贯彻谦抑、审慎、善意、文明执法理念，谨慎适用强制措施，实现涉案双方利益最大化。对企业的保全执行，尽可能不影响企业的生产经营和社会稳定，谨慎采取查封、扣押、冻结等强制手段。符合破产条件的，依法启动破产程序。</w:t>
      </w:r>
    </w:p>
    <w:p w:rsidR="00AF5001" w:rsidRDefault="00AF5001" w:rsidP="00AF5001">
      <w:pPr>
        <w:ind w:firstLineChars="200" w:firstLine="420"/>
      </w:pPr>
      <w:r>
        <w:t>2022</w:t>
      </w:r>
      <w:r>
        <w:t>年，雨湖区人民法院胜利完成区委提出的既定目标，刑庭获评</w:t>
      </w:r>
      <w:r>
        <w:t>“</w:t>
      </w:r>
      <w:r>
        <w:t>全省法院先进集体</w:t>
      </w:r>
      <w:r>
        <w:t>”</w:t>
      </w:r>
      <w:r>
        <w:t>，执行局等</w:t>
      </w:r>
      <w:r>
        <w:t>10</w:t>
      </w:r>
      <w:r>
        <w:t>个部门获评</w:t>
      </w:r>
      <w:r>
        <w:t>“</w:t>
      </w:r>
      <w:r>
        <w:t>全市法院先进集体</w:t>
      </w:r>
      <w:r>
        <w:t>”</w:t>
      </w:r>
      <w:r>
        <w:t>。雨湖区人民法院今年被湖南省高级人民法院评定为</w:t>
      </w:r>
      <w:r>
        <w:t>2023</w:t>
      </w:r>
      <w:r>
        <w:t>年第一季度全省法院诉讼服务示范窗口单位。接下来，该院将全面落实中央、省委和上级法院关于优化法治化营商环境的决策部署，主动融入优化营商环境工作大局，以更高的标准、更大的热情、更实的行动、更新的方法，助力营造一流法治化营商环境，为经济社会高质量发展提供强有力的司法保障。</w:t>
      </w:r>
    </w:p>
    <w:p w:rsidR="00AF5001" w:rsidRDefault="00AF5001" w:rsidP="000A761A">
      <w:pPr>
        <w:sectPr w:rsidR="00AF5001" w:rsidSect="000A761A">
          <w:type w:val="continuous"/>
          <w:pgSz w:w="11906" w:h="16838"/>
          <w:pgMar w:top="1644" w:right="1236" w:bottom="1418" w:left="1814" w:header="851" w:footer="907" w:gutter="0"/>
          <w:pgNumType w:start="1"/>
          <w:cols w:space="720"/>
          <w:docGrid w:type="lines" w:linePitch="341" w:charSpace="2373"/>
        </w:sectPr>
      </w:pPr>
    </w:p>
    <w:p w:rsidR="006059BE" w:rsidRDefault="006059BE"/>
    <w:sectPr w:rsidR="006059B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F5001"/>
    <w:rsid w:val="006059BE"/>
    <w:rsid w:val="00AF500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F500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F500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334</Words>
  <Characters>1907</Characters>
  <Application>Microsoft Office Word</Application>
  <DocSecurity>0</DocSecurity>
  <Lines>15</Lines>
  <Paragraphs>4</Paragraphs>
  <ScaleCrop>false</ScaleCrop>
  <Company>Microsoft</Company>
  <LinksUpToDate>false</LinksUpToDate>
  <CharactersWithSpaces>2237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2023-07-20T08:51:00Z</dcterms:created>
</cp:coreProperties>
</file>