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212" w:rsidRDefault="00E47212" w:rsidP="00310CEB">
      <w:pPr>
        <w:pStyle w:val="1"/>
      </w:pPr>
      <w:r>
        <w:rPr>
          <w:rFonts w:hint="eastAsia"/>
        </w:rPr>
        <w:t>北京朝阳：求实创新推进预算绩效管理工作</w:t>
      </w:r>
    </w:p>
    <w:p w:rsidR="00E47212" w:rsidRDefault="00E47212" w:rsidP="00E47212">
      <w:pPr>
        <w:ind w:firstLineChars="200" w:firstLine="420"/>
        <w:jc w:val="left"/>
      </w:pPr>
      <w:r>
        <w:rPr>
          <w:rFonts w:hint="eastAsia"/>
        </w:rPr>
        <w:t>近年来，北京市朝阳区全面实施预算绩效管理，勇于探索，深入实践，不断创新，着力提升预算绩效管理的有效性和针对性，推动全区预算绩效管理更上新台阶。</w:t>
      </w:r>
    </w:p>
    <w:p w:rsidR="00E47212" w:rsidRDefault="00E47212" w:rsidP="00E47212">
      <w:pPr>
        <w:ind w:firstLineChars="200" w:firstLine="420"/>
        <w:jc w:val="left"/>
      </w:pPr>
      <w:r>
        <w:rPr>
          <w:rFonts w:hint="eastAsia"/>
        </w:rPr>
        <w:t>区级财政运行绩效评价工作综合反映各区“缺不缺钱”“管得好不好”“成效显不显著”“努力不努力”等关键问题。对此，朝阳区加强总结分析，积极了解对比兄弟区情况，找差距、补短板，持续加强财源建设，规范管理，进一步控制项目成本，促进公共服务标准与支出标准协同发展，推进朝阳区财政管理更上新台阶。</w:t>
      </w:r>
      <w:r>
        <w:t>2021</w:t>
      </w:r>
      <w:r>
        <w:t>年、</w:t>
      </w:r>
      <w:r>
        <w:t>2022</w:t>
      </w:r>
      <w:r>
        <w:t>年连续获得北京市财政运行综合绩效评价第一名。</w:t>
      </w:r>
    </w:p>
    <w:p w:rsidR="00E47212" w:rsidRDefault="00E47212" w:rsidP="00E47212">
      <w:pPr>
        <w:ind w:firstLineChars="200" w:firstLine="420"/>
        <w:jc w:val="left"/>
      </w:pPr>
      <w:r>
        <w:rPr>
          <w:rFonts w:hint="eastAsia"/>
        </w:rPr>
        <w:t>自</w:t>
      </w:r>
      <w:r>
        <w:t>2019</w:t>
      </w:r>
      <w:r>
        <w:t>年，朝阳区在试点开展</w:t>
      </w:r>
      <w:r>
        <w:t>“</w:t>
      </w:r>
      <w:r>
        <w:t>朝阳区餐厨垃圾清运</w:t>
      </w:r>
      <w:r>
        <w:t>”</w:t>
      </w:r>
      <w:r>
        <w:t>项目成本预算绩效分析工作基础上，不断加快全成本预算绩效管理改革步伐，围绕城市运行等重点领域，已完成</w:t>
      </w:r>
      <w:r>
        <w:t>“</w:t>
      </w:r>
      <w:r>
        <w:t>公厕运行及维护经费</w:t>
      </w:r>
      <w:r>
        <w:t>”“</w:t>
      </w:r>
      <w:r>
        <w:t>绿化养护保洁经费</w:t>
      </w:r>
      <w:r>
        <w:t>”</w:t>
      </w:r>
      <w:r>
        <w:t>等十余个成本预算绩效分析项目，并将全成本预算绩效管理拓展至全区</w:t>
      </w:r>
      <w:r>
        <w:t>43</w:t>
      </w:r>
      <w:r>
        <w:t>个街乡。除</w:t>
      </w:r>
      <w:r>
        <w:t>“</w:t>
      </w:r>
      <w:r>
        <w:t>扩围</w:t>
      </w:r>
      <w:r>
        <w:t>”</w:t>
      </w:r>
      <w:r>
        <w:t>外，朝阳区还在</w:t>
      </w:r>
      <w:r>
        <w:t>“</w:t>
      </w:r>
      <w:r>
        <w:t>提质</w:t>
      </w:r>
      <w:r>
        <w:t>”</w:t>
      </w:r>
      <w:r>
        <w:t>上下功夫，通过入户调研、数据收集和专家论证等途径，按照绩效目标、投入成本、产出质量与效益匹配对应的原则，综合运用多种方式方法科学测算、全面衡量各方投入成本，有效压减成本，并将支出标准作为预算编制的基本依据。在核定成</w:t>
      </w:r>
      <w:r>
        <w:rPr>
          <w:rFonts w:hint="eastAsia"/>
        </w:rPr>
        <w:t>本基础上，对项目进行绩效分析并提出管理建议，促进了财政管理提质增效。</w:t>
      </w:r>
      <w:r>
        <w:t>2022</w:t>
      </w:r>
      <w:r>
        <w:t>年，朝阳区的</w:t>
      </w:r>
      <w:r>
        <w:t>“</w:t>
      </w:r>
      <w:r>
        <w:t>公厕运行及维护经费</w:t>
      </w:r>
      <w:r>
        <w:t>”</w:t>
      </w:r>
      <w:r>
        <w:t>成本绩效分析项目被评选为全市成本绩效分析优秀案例。</w:t>
      </w:r>
    </w:p>
    <w:p w:rsidR="00E47212" w:rsidRDefault="00E47212" w:rsidP="00E47212">
      <w:pPr>
        <w:ind w:firstLineChars="200" w:firstLine="420"/>
        <w:jc w:val="left"/>
      </w:pPr>
      <w:r>
        <w:rPr>
          <w:rFonts w:hint="eastAsia"/>
        </w:rPr>
        <w:t>为有力把好财政资金使用效益关，近年来，朝阳区特别关注事前绩效评估工作，并结合区域特点和工作实际，从评估力度、范围、方式等多维度探索创新。一是持续加大财政事前评估力度，并积极推进追加项目的随报、随评管理。二是财政评估范围覆盖“三本预算”，重点选取部分社会关注度较高、资金量较大、年度新增或重大政策等项目，</w:t>
      </w:r>
      <w:r>
        <w:t>2023</w:t>
      </w:r>
      <w:r>
        <w:t>年还首次对政府专项债资金开展财政事前绩效评估。三是创新开展部门整体事前绩效评估，对单项资金额度不大的预算单位开展预算绩效管理宣传、指导，强化主体责任意识，提高预算绩效管理水平。四是主动接受区人大对财政绩</w:t>
      </w:r>
      <w:r>
        <w:rPr>
          <w:rFonts w:hint="eastAsia"/>
        </w:rPr>
        <w:t>效管理工作的监督和指导，积极邀请区人大及人大代表参与朝阳区重大投资、民生领域、政府专项债等项目的财政事前评估。五是设定评估结果意见反馈环节，积极与预算单位对接评估结果，耐心做好对预算单位的政策解读、问题剖析工作，确保事前绩效评估结果有效应用。</w:t>
      </w:r>
    </w:p>
    <w:p w:rsidR="00E47212" w:rsidRPr="00766CD1" w:rsidRDefault="00E47212" w:rsidP="00E47212">
      <w:pPr>
        <w:ind w:firstLineChars="200" w:firstLine="420"/>
        <w:jc w:val="left"/>
      </w:pPr>
      <w:r>
        <w:rPr>
          <w:rFonts w:hint="eastAsia"/>
        </w:rPr>
        <w:t>朝阳区还多管齐下，加强绩效结果应用。一是实行绩效评价结果与政策调整和预算安排“双挂钩”机制，如在财政事前评估中，严格按照评估结果安排预算，督促预算单位根据评估结果调整优化预算支出结构、合理配置资源等。二是要求预算单位落实预算绩效管理主体责任，对于财政绩效考评中发现的问题制定整改措施，加强管理，有效落实。三是将财政绩效考评结果分别报送区政府和区人大，并将预算绩效管理纳入政府绩效考核，提高单位重视程度。四是坚持绩效公开，财政绩效目标随预算同步公开，绩效评价报告随决算同步公开，自觉接受人大和社会各界监督，切实提高预算绩效信息的透明度。</w:t>
      </w:r>
    </w:p>
    <w:p w:rsidR="00E47212" w:rsidRDefault="00E47212" w:rsidP="00E47212">
      <w:pPr>
        <w:ind w:firstLineChars="200" w:firstLine="420"/>
        <w:jc w:val="right"/>
      </w:pPr>
      <w:r>
        <w:rPr>
          <w:rFonts w:hint="eastAsia"/>
        </w:rPr>
        <w:t>中国财经报</w:t>
      </w:r>
      <w:r>
        <w:t>2023-07-04</w:t>
      </w:r>
    </w:p>
    <w:p w:rsidR="00E47212" w:rsidRDefault="00E47212" w:rsidP="007F1ADF">
      <w:pPr>
        <w:sectPr w:rsidR="00E47212" w:rsidSect="007F1A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3A8D" w:rsidRDefault="00303A8D"/>
    <w:sectPr w:rsidR="00303A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47212"/>
    <w:rsid w:val="00303A8D"/>
    <w:rsid w:val="00E472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72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472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1079</Characters>
  <Application>Microsoft Office Word</Application>
  <DocSecurity>0</DocSecurity>
  <Lines>8</Lines>
  <Paragraphs>2</Paragraphs>
  <ScaleCrop>false</ScaleCrop>
  <Company>Microsoft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2023-07-20T08:46:00Z</dcterms:created>
</cp:coreProperties>
</file>