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1048" w:rsidRDefault="00721048" w:rsidP="00310CEB">
      <w:pPr>
        <w:pStyle w:val="1"/>
      </w:pPr>
      <w:r w:rsidRPr="004A72C3">
        <w:rPr>
          <w:rFonts w:hint="eastAsia"/>
        </w:rPr>
        <w:t>柳州市财政局</w:t>
      </w:r>
      <w:r w:rsidRPr="004A72C3">
        <w:t>:</w:t>
      </w:r>
      <w:r w:rsidRPr="004A72C3">
        <w:t>“</w:t>
      </w:r>
      <w:r w:rsidRPr="004A72C3">
        <w:t>两覆盖三聚焦</w:t>
      </w:r>
      <w:r w:rsidRPr="004A72C3">
        <w:t>”</w:t>
      </w:r>
      <w:r w:rsidRPr="004A72C3">
        <w:t>部署预算绩效运行监控工作</w:t>
      </w:r>
    </w:p>
    <w:p w:rsidR="00721048" w:rsidRDefault="00721048" w:rsidP="00721048">
      <w:pPr>
        <w:ind w:firstLineChars="200" w:firstLine="420"/>
        <w:jc w:val="left"/>
      </w:pPr>
      <w:r>
        <w:rPr>
          <w:rFonts w:hint="eastAsia"/>
        </w:rPr>
        <w:t>为深入贯彻市委、市政府全面实施预算绩效管理决策部署，强化预算绩效事中监管，确保预算资金与绩效在既定范围和轨道内运行，柳州市财政局谋定而动，以“两覆盖三聚焦”统筹部署</w:t>
      </w:r>
      <w:r>
        <w:t>2023</w:t>
      </w:r>
      <w:r>
        <w:t>年市本级部门预算绩效运行监控工作。</w:t>
      </w:r>
    </w:p>
    <w:p w:rsidR="00721048" w:rsidRDefault="00721048" w:rsidP="00721048">
      <w:pPr>
        <w:ind w:firstLineChars="200" w:firstLine="420"/>
        <w:jc w:val="left"/>
      </w:pPr>
      <w:r>
        <w:rPr>
          <w:rFonts w:hint="eastAsia"/>
        </w:rPr>
        <w:t>一、覆盖日常监控，完善绩效管理体系</w:t>
      </w:r>
    </w:p>
    <w:p w:rsidR="00721048" w:rsidRDefault="00721048" w:rsidP="00721048">
      <w:pPr>
        <w:ind w:firstLineChars="200" w:firstLine="420"/>
        <w:jc w:val="left"/>
      </w:pPr>
      <w:r>
        <w:rPr>
          <w:rFonts w:hint="eastAsia"/>
        </w:rPr>
        <w:t>预算部门是实施绩效监控的主体，按照“谁支出，谁负责”的原则，对标构建“全方位、全过程、全覆盖”预算绩效管理体系总体要求，规定部门日常监控范围须涵盖整体支出以及一般公共预算、政府性基金预算、社保基金预算和国有资本经营预算的所有项目支出。</w:t>
      </w:r>
    </w:p>
    <w:p w:rsidR="00721048" w:rsidRDefault="00721048" w:rsidP="00721048">
      <w:pPr>
        <w:ind w:firstLineChars="200" w:firstLine="420"/>
        <w:jc w:val="left"/>
      </w:pPr>
      <w:r>
        <w:rPr>
          <w:rFonts w:hint="eastAsia"/>
        </w:rPr>
        <w:t>二、覆盖抽查审核，压实部门监管责任</w:t>
      </w:r>
    </w:p>
    <w:p w:rsidR="00721048" w:rsidRDefault="00721048" w:rsidP="00721048">
      <w:pPr>
        <w:ind w:firstLineChars="200" w:firstLine="420"/>
        <w:jc w:val="left"/>
      </w:pPr>
      <w:r>
        <w:rPr>
          <w:rFonts w:hint="eastAsia"/>
        </w:rPr>
        <w:t>一方面，借助预算管理一体化系统对部门监控情况进行线上抽查审核，计划抽查项目逾</w:t>
      </w:r>
      <w:r>
        <w:t>350</w:t>
      </w:r>
      <w:r>
        <w:t>个，抽查审核范围覆盖所有市本级预算部门。另一方面，对重大项目、问题项目、上级重点考核指标、部门核心业务指标的预算执行和绩效指标完成进度等相关情况进行重点审核。</w:t>
      </w:r>
    </w:p>
    <w:p w:rsidR="00721048" w:rsidRDefault="00721048" w:rsidP="00721048">
      <w:pPr>
        <w:ind w:firstLineChars="200" w:firstLine="420"/>
        <w:jc w:val="left"/>
      </w:pPr>
      <w:r>
        <w:rPr>
          <w:rFonts w:hint="eastAsia"/>
        </w:rPr>
        <w:t>三、聚焦关键环节，设定财政监控时段</w:t>
      </w:r>
    </w:p>
    <w:p w:rsidR="00721048" w:rsidRDefault="00721048" w:rsidP="00721048">
      <w:pPr>
        <w:ind w:firstLineChars="200" w:firstLine="420"/>
        <w:jc w:val="left"/>
      </w:pPr>
      <w:r>
        <w:rPr>
          <w:rFonts w:hint="eastAsia"/>
        </w:rPr>
        <w:t>组织开展定期监控，分别设定</w:t>
      </w:r>
      <w:r>
        <w:t>1</w:t>
      </w:r>
      <w:r>
        <w:t>月至</w:t>
      </w:r>
      <w:r>
        <w:t>6</w:t>
      </w:r>
      <w:r>
        <w:t>月、</w:t>
      </w:r>
      <w:r>
        <w:t>1</w:t>
      </w:r>
      <w:r>
        <w:t>月至</w:t>
      </w:r>
      <w:r>
        <w:t>9</w:t>
      </w:r>
      <w:r>
        <w:t>月两个财政监控时段，针对时段内的预算执行情况和绩效目标实现程度，组织开展两轮财政抽查审核和财政重点监控工作。通过开展双时段财政绩效监控，把握二、三季度关键节点，及时发现问题，保障全时段绩效运行安全平稳。</w:t>
      </w:r>
    </w:p>
    <w:p w:rsidR="00721048" w:rsidRDefault="00721048" w:rsidP="00721048">
      <w:pPr>
        <w:ind w:firstLineChars="200" w:firstLine="420"/>
        <w:jc w:val="left"/>
      </w:pPr>
      <w:r>
        <w:rPr>
          <w:rFonts w:hint="eastAsia"/>
        </w:rPr>
        <w:t>四、聚焦难点问题，甄选重点监控项目</w:t>
      </w:r>
    </w:p>
    <w:p w:rsidR="00721048" w:rsidRDefault="00721048" w:rsidP="00721048">
      <w:pPr>
        <w:ind w:firstLineChars="200" w:firstLine="420"/>
        <w:jc w:val="left"/>
      </w:pPr>
      <w:r>
        <w:rPr>
          <w:rFonts w:hint="eastAsia"/>
        </w:rPr>
        <w:t>市财政局计划选取</w:t>
      </w:r>
      <w:r>
        <w:t>7+X</w:t>
      </w:r>
      <w:r>
        <w:t>个项目开展财政重点监控工作，其中，根据市人大财经委、市审计局相关审查意见，以及日常管理中发现问题较多、管理存在薄弱环节和痛点难点的相关情况，甄选出</w:t>
      </w:r>
      <w:r>
        <w:t>7</w:t>
      </w:r>
      <w:r>
        <w:t>个重点监控项目；另外</w:t>
      </w:r>
      <w:r>
        <w:t>X</w:t>
      </w:r>
      <w:r>
        <w:t>个项目的项目名称和数量暂未确定，市财政局将结合财政抽查审核情况，分别于</w:t>
      </w:r>
      <w:r>
        <w:t>7</w:t>
      </w:r>
      <w:r>
        <w:t>月中下旬、</w:t>
      </w:r>
      <w:r>
        <w:t>10</w:t>
      </w:r>
      <w:r>
        <w:t>月中下旬抽查选定。</w:t>
      </w:r>
    </w:p>
    <w:p w:rsidR="00721048" w:rsidRDefault="00721048" w:rsidP="00721048">
      <w:pPr>
        <w:ind w:firstLineChars="200" w:firstLine="420"/>
        <w:jc w:val="left"/>
      </w:pPr>
      <w:r>
        <w:rPr>
          <w:rFonts w:hint="eastAsia"/>
        </w:rPr>
        <w:t>五、聚焦工作成效，强化监控结果应用</w:t>
      </w:r>
    </w:p>
    <w:p w:rsidR="00721048" w:rsidRPr="004A72C3" w:rsidRDefault="00721048" w:rsidP="00721048">
      <w:pPr>
        <w:ind w:firstLineChars="200" w:firstLine="420"/>
        <w:jc w:val="left"/>
      </w:pPr>
      <w:r>
        <w:rPr>
          <w:rFonts w:hint="eastAsia"/>
        </w:rPr>
        <w:t>结合工作实际，将监控结果作为以后年度预算安排和政策制定的参考依据，并对发现的问题和风险进行研判，按有关规定调整预算金额和资金拨付程序，督促部门改进管理，确保预算资金安全有效。同时，对于因政策变化、突发事件等客观因素导致预算执行进度缓慢或预计无法实现绩效目标的，要求部门及时按程序调减预算并同步调整绩效目标；对于监控中发现的严重问题，如预算执行与绩效目标偏离较大、预计或已经形成较大风险或造成重大损失浪费等情况的，则要求部门按有关程序暂停项目实施，调减预算并停止资金支付，及时纠偏止损。</w:t>
      </w:r>
    </w:p>
    <w:p w:rsidR="00721048" w:rsidRPr="004A72C3" w:rsidRDefault="00721048" w:rsidP="00721048">
      <w:pPr>
        <w:ind w:firstLineChars="200" w:firstLine="420"/>
        <w:jc w:val="right"/>
      </w:pPr>
      <w:r w:rsidRPr="004A72C3">
        <w:rPr>
          <w:rFonts w:hint="eastAsia"/>
        </w:rPr>
        <w:t>柳州市财政局</w:t>
      </w:r>
      <w:r w:rsidRPr="004A72C3">
        <w:t>2023-07-18</w:t>
      </w:r>
    </w:p>
    <w:p w:rsidR="00721048" w:rsidRDefault="00721048" w:rsidP="007F1ADF">
      <w:pPr>
        <w:sectPr w:rsidR="00721048" w:rsidSect="007F1ADF">
          <w:type w:val="continuous"/>
          <w:pgSz w:w="11906" w:h="16838"/>
          <w:pgMar w:top="1644" w:right="1236" w:bottom="1418" w:left="1814" w:header="851" w:footer="907" w:gutter="0"/>
          <w:pgNumType w:start="1"/>
          <w:cols w:space="720"/>
          <w:docGrid w:type="lines" w:linePitch="341" w:charSpace="2373"/>
        </w:sectPr>
      </w:pPr>
    </w:p>
    <w:p w:rsidR="00FD67D0" w:rsidRDefault="00FD67D0"/>
    <w:sectPr w:rsidR="00FD67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1048"/>
    <w:rsid w:val="00721048"/>
    <w:rsid w:val="00FD67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10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210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849</Characters>
  <Application>Microsoft Office Word</Application>
  <DocSecurity>0</DocSecurity>
  <Lines>7</Lines>
  <Paragraphs>1</Paragraphs>
  <ScaleCrop>false</ScaleCrop>
  <Company>Microsoft</Company>
  <LinksUpToDate>false</LinksUpToDate>
  <CharactersWithSpaces>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2023-07-20T08:46:00Z</dcterms:created>
</cp:coreProperties>
</file>