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C6" w:rsidRDefault="00B30AC6" w:rsidP="005F2A90">
      <w:pPr>
        <w:pStyle w:val="1"/>
      </w:pPr>
      <w:r w:rsidRPr="005F2A90">
        <w:rPr>
          <w:rFonts w:hint="eastAsia"/>
        </w:rPr>
        <w:t>江苏高邮：探索招商引资新模式</w:t>
      </w:r>
      <w:r w:rsidRPr="005F2A90">
        <w:t xml:space="preserve"> 释放城市发展新机遇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扬州市委八届六次全会提出，要始终把稳增长放在更加突出位置，加快推动经济实现质的有效提升和量的合理增长。贯彻落实全委会精神，高邮表示，将坚持把招商引资作为扩增量、优存量、提质量的重要抓手，探索“利益分享、上下联动、协作协同”的招商新模式，聚力产业发展壮大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“投资方会对当地的配套设施和优惠政策，想要一个更加全面的了解。”</w:t>
      </w:r>
      <w:r>
        <w:t>7</w:t>
      </w:r>
      <w:r>
        <w:t>月</w:t>
      </w:r>
      <w:r>
        <w:t>31</w:t>
      </w:r>
      <w:r>
        <w:t>日上午，在高邮城市商务大厦，由高邮市商务局、界首镇、高邮城南新区三方组成的</w:t>
      </w:r>
      <w:r>
        <w:t>“</w:t>
      </w:r>
      <w:r>
        <w:t>飞地</w:t>
      </w:r>
      <w:r>
        <w:t>”</w:t>
      </w:r>
      <w:r>
        <w:t>项目会商会正在召开，共同协商解决界首镇在招商引资中遇到的难题。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近日，高邮界首镇外出招商时，得知深圳一家集成电路封装企业计划新建厂房，需要土地约</w:t>
      </w:r>
      <w:r>
        <w:t>80</w:t>
      </w:r>
      <w:r>
        <w:t>亩，投资额在</w:t>
      </w:r>
      <w:r>
        <w:t>5</w:t>
      </w:r>
      <w:r>
        <w:t>亿元以上。界首镇面积小，工业用地更是稀缺，放在以往就将错失招商良机。今年，高邮出台了</w:t>
      </w:r>
      <w:r>
        <w:t>“</w:t>
      </w:r>
      <w:r>
        <w:t>飞地招商</w:t>
      </w:r>
      <w:r>
        <w:t>”</w:t>
      </w:r>
      <w:r>
        <w:t>相关政策，乡镇可以把洽谈成功的项目在别处安家落户。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高邮市界首镇副镇长赵雷告诉记者，他们了解企业有落户的意向之后，回来就紧急磋商，正好高邮出台了“飞地”的政策，他们就根据城南新区主导产业的方向，向城南新区来推荐。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高邮市商务局副局长杨龙表示，对乡镇园区的招商信息及时跟踪收集，对进入签约环节的项目，在项目评审时，由相关部门给出是否“飞地”</w:t>
      </w:r>
      <w:r>
        <w:t xml:space="preserve"> </w:t>
      </w:r>
      <w:r>
        <w:t>，飞到哪里的意见。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高邮市“飞地招商”政策规定：“飞地”项目开工建设后，涉及固定资产投资、工业开票销售、工业产值等指标会按照一定比例分</w:t>
      </w:r>
      <w:r>
        <w:t>5</w:t>
      </w:r>
      <w:r>
        <w:t>年计入引资方和承接方。思路一变天地宽，</w:t>
      </w:r>
      <w:r>
        <w:t>“</w:t>
      </w:r>
      <w:r>
        <w:t>飞地招商</w:t>
      </w:r>
      <w:r>
        <w:t>”</w:t>
      </w:r>
      <w:r>
        <w:t>让引资方和承接方共赢，在高邮各地形成</w:t>
      </w:r>
      <w:r>
        <w:t>“</w:t>
      </w:r>
      <w:r>
        <w:t>资源互享、优势互补、共赢互促</w:t>
      </w:r>
      <w:r>
        <w:t>”</w:t>
      </w:r>
      <w:r>
        <w:t>的招商新格局。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杨龙介绍，为调动乡镇园区“飞地”招商的积极性，他们将“飞地”招商的奖励时间，由以往投产见效后，提前到现在项目开工建设时，同时把“飞地”招商任务纳入年度考核体系。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今年</w:t>
      </w:r>
      <w:r>
        <w:t>1</w:t>
      </w:r>
      <w:r>
        <w:t>至</w:t>
      </w:r>
      <w:r>
        <w:t>6</w:t>
      </w:r>
      <w:r>
        <w:t>月，高邮新签约亿元以上产业项目完成年度目标的</w:t>
      </w:r>
      <w:r>
        <w:t>92%</w:t>
      </w:r>
      <w:r>
        <w:t>，注册率、到资率分别达</w:t>
      </w:r>
      <w:r>
        <w:t>79%</w:t>
      </w:r>
      <w:r>
        <w:t>、</w:t>
      </w:r>
      <w:r>
        <w:t>60%</w:t>
      </w:r>
      <w:r>
        <w:t>；外资到账</w:t>
      </w:r>
      <w:r>
        <w:t>1.36</w:t>
      </w:r>
      <w:r>
        <w:t>亿美元，同比增长</w:t>
      </w:r>
      <w:r>
        <w:t>150.08%</w:t>
      </w:r>
      <w:r>
        <w:t>，完成扬州市下达任务的</w:t>
      </w:r>
      <w:r>
        <w:t>82.25%</w:t>
      </w:r>
      <w:r>
        <w:t>，到账数、完成率及增幅均位列扬州各县（市、区）第一。下半年，高邮还将聚焦世界</w:t>
      </w:r>
      <w:r>
        <w:t xml:space="preserve"> 500 </w:t>
      </w:r>
      <w:r>
        <w:t>强、央企国企、实力民企、创新科技企业等开展精准招商，力争</w:t>
      </w:r>
      <w:r>
        <w:t>50</w:t>
      </w:r>
      <w:r>
        <w:t>亿元以上重特大项目实现更大突破。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高邮市委书记张利表示，他们将紧紧围绕做强实体经济，坚持科技创新和项目建设双轮驱动，紧扣“</w:t>
      </w:r>
      <w:r>
        <w:t>3+3”</w:t>
      </w:r>
      <w:r>
        <w:t>产业图谱和十条优势产业链，力争新招引投资</w:t>
      </w:r>
      <w:r>
        <w:t>100</w:t>
      </w:r>
      <w:r>
        <w:t>亿元，</w:t>
      </w:r>
      <w:r>
        <w:t>50</w:t>
      </w:r>
      <w:r>
        <w:t>亿元项目两个以上，确保全年外资任务提前一个季度全面完成。</w:t>
      </w:r>
    </w:p>
    <w:p w:rsidR="00B30AC6" w:rsidRDefault="00B30AC6" w:rsidP="00B30AC6">
      <w:pPr>
        <w:ind w:firstLineChars="200" w:firstLine="420"/>
      </w:pPr>
      <w:r>
        <w:rPr>
          <w:rFonts w:hint="eastAsia"/>
        </w:rPr>
        <w:t>下半年，高邮还将重点开展企业落地后的培育工作，及时足额兑现政策，用心用情用力为企业纾困解难，以优质营商环境不断提升招商引资吸引力。全力推动</w:t>
      </w:r>
      <w:r>
        <w:t>100</w:t>
      </w:r>
      <w:r>
        <w:t>亿元新瑞光电项目，</w:t>
      </w:r>
      <w:r>
        <w:t>50</w:t>
      </w:r>
      <w:r>
        <w:t>亿元传艺钠电项目等重大项目达产达效，从政策、市场和营商环境入手，强化对企业的全方位保障服务，增添信心，增添活力，实现全市经济社会的高质量发展。</w:t>
      </w:r>
    </w:p>
    <w:p w:rsidR="00B30AC6" w:rsidRDefault="00B30AC6" w:rsidP="005F2A90">
      <w:pPr>
        <w:jc w:val="right"/>
      </w:pPr>
      <w:r>
        <w:rPr>
          <w:rFonts w:hint="eastAsia"/>
        </w:rPr>
        <w:t>网易号</w:t>
      </w:r>
      <w:r>
        <w:rPr>
          <w:rFonts w:hint="eastAsia"/>
        </w:rPr>
        <w:t>2023-7-31</w:t>
      </w:r>
    </w:p>
    <w:p w:rsidR="00B30AC6" w:rsidRDefault="00B30AC6" w:rsidP="005325A1">
      <w:pPr>
        <w:sectPr w:rsidR="00B30AC6" w:rsidSect="005325A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26C74" w:rsidRDefault="00C26C74"/>
    <w:sectPr w:rsidR="00C2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AC6"/>
    <w:rsid w:val="00B30AC6"/>
    <w:rsid w:val="00C2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0A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30A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2023-08-02T09:11:00Z</dcterms:created>
</cp:coreProperties>
</file>