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413" w:rsidRDefault="00D21413" w:rsidP="00310CEB">
      <w:pPr>
        <w:pStyle w:val="1"/>
      </w:pPr>
      <w:r w:rsidRPr="00E43927">
        <w:rPr>
          <w:rFonts w:hint="eastAsia"/>
        </w:rPr>
        <w:t>景德镇市：多措并举构建“三全”预算绩效管理体系</w:t>
      </w:r>
    </w:p>
    <w:p w:rsidR="00D21413" w:rsidRDefault="00D21413" w:rsidP="00D21413">
      <w:pPr>
        <w:ind w:firstLineChars="200" w:firstLine="420"/>
        <w:jc w:val="left"/>
      </w:pPr>
      <w:r>
        <w:rPr>
          <w:rFonts w:hint="eastAsia"/>
        </w:rPr>
        <w:t>为加快建成全方位、全过程、全覆盖的预算绩效管理体系，提高财政资源配置效率和使用效益，景德镇市财政局坚决落实政府“过紧日子”思想，出台了包括事前绩效评估、绩效目标管理、绩效运行监控、绩效评价管理等在内的制度办法，不断夯实预算绩效管理制度基础，建立健全预算绩效管理制度体系，进一步完善绩效管理链条。</w:t>
      </w:r>
    </w:p>
    <w:p w:rsidR="00D21413" w:rsidRDefault="00D21413" w:rsidP="00D21413">
      <w:pPr>
        <w:ind w:firstLineChars="200" w:firstLine="420"/>
        <w:jc w:val="left"/>
      </w:pPr>
      <w:r>
        <w:rPr>
          <w:rFonts w:hint="eastAsia"/>
        </w:rPr>
        <w:t>一是建立事前绩效评估机制。根据国家和省、市有关政策要求，运用科学合理的方法，对财政支出项目和政策的必要性、可行性、经济性、效益性等进行客观公正的评估。严格项目库管理，通过预算管理一体化系统，实现事前绩效评估项目全覆盖，着力做好</w:t>
      </w:r>
      <w:r>
        <w:t>2023</w:t>
      </w:r>
      <w:r>
        <w:t>年市级新增重大政策和项目事前绩效评估材料审核工作，切实把好预算第一关。对未提供事前评估材料、评估在</w:t>
      </w:r>
      <w:r>
        <w:t>70</w:t>
      </w:r>
      <w:r>
        <w:t>分以下的政策和项目，不得进入项目库，不得安排预算，从源头优化财政资源配置，提高财政资金使用效益。</w:t>
      </w:r>
      <w:r>
        <w:rPr>
          <w:rFonts w:ascii="MS Mincho" w:eastAsia="MS Mincho" w:hAnsi="MS Mincho" w:cs="MS Mincho" w:hint="eastAsia"/>
        </w:rPr>
        <w:t>  </w:t>
      </w:r>
    </w:p>
    <w:p w:rsidR="00D21413" w:rsidRDefault="00D21413" w:rsidP="00D21413">
      <w:pPr>
        <w:ind w:firstLineChars="200" w:firstLine="420"/>
        <w:jc w:val="left"/>
      </w:pPr>
      <w:r>
        <w:rPr>
          <w:rFonts w:hint="eastAsia"/>
        </w:rPr>
        <w:t>二是强化绩效目标同步管理。贯彻落实市委、市政府部署要求，将绩效目标作为预算安排的前置条件，抓实绩效目标审核工作，对绩效目标内容不完整、绩效指标细化程度不够、指标设置不规范等问题，加大审核指导力度，将审核意见反馈预算单位进行调整完善，对不符合要求、审核不通过的项目不安排预算，审核通过项目的绩效目标与预算同步批复下达，确保各预算单位编制的绩效目标符合相关法律法规、政策办法、部门职责及发展规划要求。</w:t>
      </w:r>
    </w:p>
    <w:p w:rsidR="00D21413" w:rsidRDefault="00D21413" w:rsidP="00D21413">
      <w:pPr>
        <w:ind w:firstLineChars="200" w:firstLine="420"/>
        <w:jc w:val="left"/>
      </w:pPr>
      <w:r>
        <w:rPr>
          <w:rFonts w:hint="eastAsia"/>
        </w:rPr>
        <w:t>三是做实绩效运行监控管理。充分借助信息化管理手段，按季度对绩效目标实现程度和预算执行进度实行“双监控”，动态掌握项目进展、资金使用、绩效目标完成情况，发现问题及时纠正，确保绩效目标如期保质保量实现。对部分项目开展财政重点绩效监控，根据重点绩效监控发现的问题，合理调整资金下达计划，并及时将监控报告提交相关部门，引导部门及时纠偏，改进管理。</w:t>
      </w:r>
    </w:p>
    <w:p w:rsidR="00D21413" w:rsidRDefault="00D21413" w:rsidP="00D21413">
      <w:pPr>
        <w:ind w:firstLineChars="200" w:firstLine="420"/>
        <w:jc w:val="left"/>
      </w:pPr>
      <w:r>
        <w:rPr>
          <w:rFonts w:hint="eastAsia"/>
        </w:rPr>
        <w:t>四是提高绩效评价工作质量。进一步制定完善市级项目支出和部门整体支出绩效评价管理办法，推动提升部门和单位管理效率和履职效能，提升财政资金使用效率。通过“资料审核、现场访谈、实地查看”等形式对市级部门</w:t>
      </w:r>
      <w:r>
        <w:t>2022</w:t>
      </w:r>
      <w:r>
        <w:t>年项目绩效开展抽查复核，将抽查复核中发现的问题</w:t>
      </w:r>
      <w:r>
        <w:t>“</w:t>
      </w:r>
      <w:r>
        <w:t>点对点</w:t>
      </w:r>
      <w:r>
        <w:t>”</w:t>
      </w:r>
      <w:r>
        <w:t>反馈给相关预算单位整改落实，并将抽查复核结果与预算绩效管理工作考核挂钩，对绩效管理工作组织不完善、程序不规范、评价质量不高的部门，相应扣减其当年度预算绩效管理考核分数。今年还对</w:t>
      </w:r>
      <w:r>
        <w:t>10</w:t>
      </w:r>
      <w:r>
        <w:t>个项目和</w:t>
      </w:r>
      <w:r>
        <w:t>10</w:t>
      </w:r>
      <w:r>
        <w:t>个部门整体支出开展财政重点绩效评价工作，其中涵盖教育、卫生、</w:t>
      </w:r>
      <w:r>
        <w:rPr>
          <w:rFonts w:hint="eastAsia"/>
        </w:rPr>
        <w:t>环保、乡村振兴、安全生产、外向型发展等领域，并将绩效评价结果应用于预算安排和决策，充分发挥绩效管理的优势。</w:t>
      </w:r>
    </w:p>
    <w:p w:rsidR="00D21413" w:rsidRPr="00E43927" w:rsidRDefault="00D21413" w:rsidP="00D21413">
      <w:pPr>
        <w:ind w:firstLineChars="200" w:firstLine="420"/>
        <w:jc w:val="right"/>
      </w:pPr>
      <w:r w:rsidRPr="00E43927">
        <w:rPr>
          <w:rFonts w:hint="eastAsia"/>
        </w:rPr>
        <w:t>景德镇市财政局</w:t>
      </w:r>
      <w:r w:rsidRPr="00E43927">
        <w:t>2023-07-12</w:t>
      </w:r>
    </w:p>
    <w:p w:rsidR="00D21413" w:rsidRDefault="00D21413" w:rsidP="007F1ADF">
      <w:pPr>
        <w:sectPr w:rsidR="00D21413" w:rsidSect="007F1A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074DC" w:rsidRDefault="005074DC"/>
    <w:sectPr w:rsidR="005074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1413"/>
    <w:rsid w:val="005074DC"/>
    <w:rsid w:val="00D214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214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D214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928</Characters>
  <Application>Microsoft Office Word</Application>
  <DocSecurity>0</DocSecurity>
  <Lines>7</Lines>
  <Paragraphs>2</Paragraphs>
  <ScaleCrop>false</ScaleCrop>
  <Company>Microsoft</Company>
  <LinksUpToDate>false</LinksUpToDate>
  <CharactersWithSpaces>1088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2023-07-20T08:46:00Z</dcterms:created>
</cp:coreProperties>
</file>