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81" w:rsidRPr="00744476" w:rsidRDefault="00726B81" w:rsidP="00744476">
      <w:pPr>
        <w:pStyle w:val="1"/>
      </w:pPr>
      <w:r w:rsidRPr="00744476">
        <w:rPr>
          <w:rFonts w:hint="eastAsia"/>
        </w:rPr>
        <w:t>舒城县商务局</w:t>
      </w:r>
      <w:r w:rsidRPr="00744476">
        <w:t>2023年上半年工作总结</w:t>
      </w:r>
    </w:p>
    <w:p w:rsidR="00726B81" w:rsidRDefault="00726B81" w:rsidP="00726B81">
      <w:pPr>
        <w:ind w:firstLineChars="200" w:firstLine="420"/>
        <w:jc w:val="left"/>
      </w:pPr>
      <w:r>
        <w:t>2023</w:t>
      </w:r>
      <w:r>
        <w:t>年上半年，在县委、县政府的坚强领导下</w:t>
      </w:r>
      <w:r>
        <w:t>,</w:t>
      </w:r>
      <w:r>
        <w:t>深入贯彻落实党的二十大精神，紧紧围绕中央经济工作会议有关部署，坚持稳中求进工作总基调，着力恢复和扩大消费，推动外贸外资量稳质升，持续优化营商环境，大力提振市场信心，坚决稳住经济大盘，商务工作总体稳中有进。</w:t>
      </w:r>
    </w:p>
    <w:p w:rsidR="00726B81" w:rsidRDefault="00726B81" w:rsidP="00726B81">
      <w:pPr>
        <w:ind w:firstLineChars="200" w:firstLine="420"/>
        <w:jc w:val="left"/>
      </w:pPr>
      <w:r>
        <w:rPr>
          <w:rFonts w:hint="eastAsia"/>
        </w:rPr>
        <w:t>一、主要经济指标完成情况及预测</w:t>
      </w:r>
    </w:p>
    <w:p w:rsidR="00726B81" w:rsidRDefault="00726B81" w:rsidP="00726B81">
      <w:pPr>
        <w:ind w:firstLineChars="200" w:firstLine="420"/>
        <w:jc w:val="left"/>
      </w:pPr>
      <w:r>
        <w:t>1.</w:t>
      </w:r>
      <w:r>
        <w:t>社零总额：一季度全县社会消费品零售总额完成</w:t>
      </w:r>
      <w:r>
        <w:t>45.4</w:t>
      </w:r>
      <w:r>
        <w:t>亿元，同比增长</w:t>
      </w:r>
      <w:r>
        <w:t>8.2%</w:t>
      </w:r>
      <w:r>
        <w:t>，比全市高</w:t>
      </w:r>
      <w:r>
        <w:t>1.2</w:t>
      </w:r>
      <w:r>
        <w:t>个百分点，位居全市第三位。其中：批发业完成</w:t>
      </w:r>
      <w:r>
        <w:t>13.4</w:t>
      </w:r>
      <w:r>
        <w:t>亿元，增长</w:t>
      </w:r>
      <w:r>
        <w:t>24.1%</w:t>
      </w:r>
      <w:r>
        <w:t>，零售业完成</w:t>
      </w:r>
      <w:r>
        <w:t>47.5</w:t>
      </w:r>
      <w:r>
        <w:t>亿元，增长</w:t>
      </w:r>
      <w:r>
        <w:t>14.5%</w:t>
      </w:r>
      <w:r>
        <w:t>，住宿业完成</w:t>
      </w:r>
      <w:r>
        <w:t>0.94</w:t>
      </w:r>
      <w:r>
        <w:t>亿元，增长</w:t>
      </w:r>
      <w:r>
        <w:t>9.0%</w:t>
      </w:r>
      <w:r>
        <w:t>，餐饮业完成</w:t>
      </w:r>
      <w:r>
        <w:t>4.93</w:t>
      </w:r>
      <w:r>
        <w:t>亿元，增长</w:t>
      </w:r>
      <w:r>
        <w:t>17.1%</w:t>
      </w:r>
      <w:r>
        <w:t>。预计，上半年全县社会消费品零售总额完成</w:t>
      </w:r>
      <w:r>
        <w:t>89.4</w:t>
      </w:r>
      <w:r>
        <w:t>亿元，同比增长</w:t>
      </w:r>
      <w:r>
        <w:t>7.5%</w:t>
      </w:r>
      <w:r>
        <w:t>左右。其中：批发业增长</w:t>
      </w:r>
      <w:r>
        <w:t>11.5%</w:t>
      </w:r>
      <w:r>
        <w:t>，零售业增长</w:t>
      </w:r>
      <w:r>
        <w:t>11.0%</w:t>
      </w:r>
      <w:r>
        <w:t>，住宿业增长</w:t>
      </w:r>
      <w:r>
        <w:t>8.0%</w:t>
      </w:r>
      <w:r>
        <w:t>，餐饮业增长</w:t>
      </w:r>
      <w:r>
        <w:t>15.0%</w:t>
      </w:r>
      <w:r>
        <w:t>。</w:t>
      </w:r>
    </w:p>
    <w:p w:rsidR="00726B81" w:rsidRDefault="00726B81" w:rsidP="00726B81">
      <w:pPr>
        <w:ind w:firstLineChars="200" w:firstLine="420"/>
        <w:jc w:val="left"/>
      </w:pPr>
      <w:r>
        <w:t>2.</w:t>
      </w:r>
      <w:r>
        <w:t>限上零售额：</w:t>
      </w:r>
      <w:r>
        <w:t>1-5</w:t>
      </w:r>
      <w:r>
        <w:t>月份限上消费品零售额完成</w:t>
      </w:r>
      <w:r>
        <w:t>10.3</w:t>
      </w:r>
      <w:r>
        <w:t>亿元，同比增长</w:t>
      </w:r>
      <w:r>
        <w:t>6.8%</w:t>
      </w:r>
      <w:r>
        <w:t>，比全市低</w:t>
      </w:r>
      <w:r>
        <w:t>1.3</w:t>
      </w:r>
      <w:r>
        <w:t>个百分点，增速位居全市县区第</w:t>
      </w:r>
      <w:r>
        <w:t>7</w:t>
      </w:r>
      <w:r>
        <w:t>位。其中：批发业完成销售额</w:t>
      </w:r>
      <w:r>
        <w:t>7.1</w:t>
      </w:r>
      <w:r>
        <w:t>亿元，同比增长</w:t>
      </w:r>
      <w:r>
        <w:t>18.6%</w:t>
      </w:r>
      <w:r>
        <w:t>；零售业完成销售额</w:t>
      </w:r>
      <w:r>
        <w:t>6.9</w:t>
      </w:r>
      <w:r>
        <w:t>亿元，同比增长</w:t>
      </w:r>
      <w:r>
        <w:t>9.4%</w:t>
      </w:r>
      <w:r>
        <w:t>；住宿业完成营业额</w:t>
      </w:r>
      <w:r>
        <w:t>0.5</w:t>
      </w:r>
      <w:r>
        <w:t>亿元，同比增长</w:t>
      </w:r>
      <w:r>
        <w:t>23.8%</w:t>
      </w:r>
      <w:r>
        <w:t>；餐饮业完成营业额</w:t>
      </w:r>
      <w:r>
        <w:t>1.6</w:t>
      </w:r>
      <w:r>
        <w:t>亿元，同比增长</w:t>
      </w:r>
      <w:r>
        <w:t>17.8%</w:t>
      </w:r>
      <w:r>
        <w:t>。预计，限上零售额完成</w:t>
      </w:r>
      <w:r>
        <w:t>12.4</w:t>
      </w:r>
      <w:r>
        <w:t>亿元，同比增长</w:t>
      </w:r>
      <w:r>
        <w:t>7.0%</w:t>
      </w:r>
      <w:r>
        <w:t>左右。其中：批发业增长</w:t>
      </w:r>
      <w:r>
        <w:t>13.0%</w:t>
      </w:r>
      <w:r>
        <w:t>，零售业增长</w:t>
      </w:r>
      <w:r>
        <w:t>7.5%</w:t>
      </w:r>
      <w:r>
        <w:t>，住宿业增长</w:t>
      </w:r>
      <w:r>
        <w:t>16.0%</w:t>
      </w:r>
      <w:r>
        <w:t>，餐饮业增长</w:t>
      </w:r>
      <w:r>
        <w:t>13.0%</w:t>
      </w:r>
      <w:r>
        <w:t>。</w:t>
      </w:r>
    </w:p>
    <w:p w:rsidR="00726B81" w:rsidRDefault="00726B81" w:rsidP="00726B81">
      <w:pPr>
        <w:ind w:firstLineChars="200" w:firstLine="420"/>
        <w:jc w:val="left"/>
      </w:pPr>
      <w:r>
        <w:t>3.</w:t>
      </w:r>
      <w:r>
        <w:t>限下零售额：预计，二季度限下零售额增长</w:t>
      </w:r>
      <w:r>
        <w:t>24.0%</w:t>
      </w:r>
      <w:r>
        <w:t>左右。</w:t>
      </w:r>
    </w:p>
    <w:p w:rsidR="00726B81" w:rsidRDefault="00726B81" w:rsidP="00726B81">
      <w:pPr>
        <w:ind w:firstLineChars="200" w:firstLine="420"/>
        <w:jc w:val="left"/>
      </w:pPr>
      <w:r>
        <w:t>4.</w:t>
      </w:r>
      <w:r>
        <w:t>外贸进出口总额：预计，</w:t>
      </w:r>
      <w:r>
        <w:t>2023</w:t>
      </w:r>
      <w:r>
        <w:t>年</w:t>
      </w:r>
      <w:r>
        <w:t>1-5</w:t>
      </w:r>
      <w:r>
        <w:t>月累计进出口额为</w:t>
      </w:r>
      <w:r>
        <w:t>8556</w:t>
      </w:r>
      <w:r>
        <w:t>万美元，增幅</w:t>
      </w:r>
      <w:r>
        <w:t>10%</w:t>
      </w:r>
      <w:r>
        <w:t>。预计，</w:t>
      </w:r>
      <w:r>
        <w:t>2023</w:t>
      </w:r>
      <w:r>
        <w:t>年</w:t>
      </w:r>
      <w:r>
        <w:t>1-6</w:t>
      </w:r>
      <w:r>
        <w:t>月累计进出口额为</w:t>
      </w:r>
      <w:r>
        <w:t>10400</w:t>
      </w:r>
      <w:r>
        <w:t>万美元，增幅</w:t>
      </w:r>
      <w:r>
        <w:t xml:space="preserve">10% </w:t>
      </w:r>
      <w:r>
        <w:t>。预计跨境电商成交额</w:t>
      </w:r>
      <w:r>
        <w:t>3881</w:t>
      </w:r>
      <w:r>
        <w:t>万元（人民币），同比增长</w:t>
      </w:r>
      <w:r>
        <w:t>30%</w:t>
      </w:r>
      <w:r>
        <w:t>。新增外贸实绩企业</w:t>
      </w:r>
      <w:r>
        <w:t>6</w:t>
      </w:r>
      <w:r>
        <w:t>家。</w:t>
      </w:r>
    </w:p>
    <w:p w:rsidR="00726B81" w:rsidRDefault="00726B81" w:rsidP="00726B81">
      <w:pPr>
        <w:ind w:firstLineChars="200" w:firstLine="420"/>
        <w:jc w:val="left"/>
      </w:pPr>
      <w:r>
        <w:t>5.</w:t>
      </w:r>
      <w:r>
        <w:t>利用外资总额：</w:t>
      </w:r>
      <w:r>
        <w:t>1-5</w:t>
      </w:r>
      <w:r>
        <w:t>月累计</w:t>
      </w:r>
      <w:r>
        <w:t>FDI</w:t>
      </w:r>
      <w:r>
        <w:t>总额为</w:t>
      </w:r>
      <w:r>
        <w:t>0</w:t>
      </w:r>
      <w:r>
        <w:t>，同比下降</w:t>
      </w:r>
      <w:r>
        <w:t>100%</w:t>
      </w:r>
      <w:r>
        <w:t>，预计，</w:t>
      </w:r>
      <w:r>
        <w:t>1-6</w:t>
      </w:r>
      <w:r>
        <w:t>月累计</w:t>
      </w:r>
      <w:r>
        <w:t>FDI</w:t>
      </w:r>
      <w:r>
        <w:t>总额为</w:t>
      </w:r>
      <w:r>
        <w:t>54.5</w:t>
      </w:r>
      <w:r>
        <w:t>万美元，同比下降</w:t>
      </w:r>
      <w:r>
        <w:t>71.31%,</w:t>
      </w:r>
      <w:r>
        <w:t>新增外资企业</w:t>
      </w:r>
      <w:r>
        <w:t>1</w:t>
      </w:r>
      <w:r>
        <w:t>家。</w:t>
      </w:r>
    </w:p>
    <w:p w:rsidR="00726B81" w:rsidRDefault="00726B81" w:rsidP="00726B81">
      <w:pPr>
        <w:ind w:firstLineChars="200" w:firstLine="420"/>
        <w:jc w:val="left"/>
      </w:pPr>
      <w:r>
        <w:t>6.</w:t>
      </w:r>
      <w:r>
        <w:t>电子商务：</w:t>
      </w:r>
      <w:r>
        <w:t>1-5</w:t>
      </w:r>
      <w:r>
        <w:t>月网络零售额</w:t>
      </w:r>
      <w:r>
        <w:t>8.11</w:t>
      </w:r>
      <w:r>
        <w:t>亿元，同比增幅</w:t>
      </w:r>
      <w:r>
        <w:t>72.8%</w:t>
      </w:r>
      <w:r>
        <w:t>，总量排名全市第三</w:t>
      </w:r>
      <w:r>
        <w:t xml:space="preserve"> </w:t>
      </w:r>
      <w:r>
        <w:t>，增幅排名全市第一，其中网销额超千万元电商企业</w:t>
      </w:r>
      <w:r>
        <w:t>4</w:t>
      </w:r>
      <w:r>
        <w:t>家，网销额超百万元电商企业</w:t>
      </w:r>
      <w:r>
        <w:t>48</w:t>
      </w:r>
      <w:r>
        <w:t>家；新增农村电商经营主体</w:t>
      </w:r>
      <w:r>
        <w:t>63</w:t>
      </w:r>
      <w:r>
        <w:t>家。预计</w:t>
      </w:r>
      <w:r>
        <w:t>1-6</w:t>
      </w:r>
      <w:r>
        <w:t>月份网络零售额</w:t>
      </w:r>
      <w:r>
        <w:t>9.8</w:t>
      </w:r>
      <w:r>
        <w:t>亿元，新增农村电商经营主体</w:t>
      </w:r>
      <w:r>
        <w:t>76</w:t>
      </w:r>
      <w:r>
        <w:t>家。</w:t>
      </w:r>
    </w:p>
    <w:p w:rsidR="00726B81" w:rsidRDefault="00726B81" w:rsidP="00726B81">
      <w:pPr>
        <w:ind w:firstLineChars="200" w:firstLine="420"/>
        <w:jc w:val="left"/>
      </w:pPr>
      <w:r>
        <w:rPr>
          <w:rFonts w:hint="eastAsia"/>
        </w:rPr>
        <w:t>二、主要工作开展情况</w:t>
      </w:r>
    </w:p>
    <w:p w:rsidR="00726B81" w:rsidRDefault="00726B81" w:rsidP="00726B81">
      <w:pPr>
        <w:ind w:firstLineChars="200" w:firstLine="420"/>
        <w:jc w:val="left"/>
      </w:pPr>
      <w:r>
        <w:rPr>
          <w:rFonts w:hint="eastAsia"/>
        </w:rPr>
        <w:t>（一）精准靶向施策，商贸行业稳中向好</w:t>
      </w:r>
    </w:p>
    <w:p w:rsidR="00726B81" w:rsidRDefault="00726B81" w:rsidP="00726B81">
      <w:pPr>
        <w:ind w:firstLineChars="200" w:firstLine="420"/>
        <w:jc w:val="left"/>
      </w:pPr>
      <w:r>
        <w:t>1.</w:t>
      </w:r>
      <w:r>
        <w:t>扎实开展促销活动，提升消费市场活力。一是挖掘消费潜力，培养消费热点促进消费复苏。发放</w:t>
      </w:r>
      <w:r>
        <w:t>300</w:t>
      </w:r>
      <w:r>
        <w:t>万元消费券，开展跨年消费节活动；发放</w:t>
      </w:r>
      <w:r>
        <w:t>20</w:t>
      </w:r>
      <w:r>
        <w:t>万元消费券，举办</w:t>
      </w:r>
      <w:r>
        <w:t>2023</w:t>
      </w:r>
      <w:r>
        <w:t>啤酒龙虾节活动；第二届汽车博览会、</w:t>
      </w:r>
      <w:r>
        <w:t>2023</w:t>
      </w:r>
      <w:r>
        <w:t>年货节、万达广场二周年店庆等活动丰富多彩。二是进一步挖掘夜间和假日消费需求。大力发展夜间经济，培育</w:t>
      </w:r>
      <w:r>
        <w:t>“</w:t>
      </w:r>
      <w:r>
        <w:t>夜市消费示范街区</w:t>
      </w:r>
      <w:r>
        <w:t>”</w:t>
      </w:r>
      <w:r>
        <w:t>，推动夜间消费持续扩大。万达金街、飞霞美食街、万达广场、杭埠童世界通过举办系列美食节活动，形成夜市聚集区，引导夜市消费。三是出台、申报、兑现财政奖补政策，落实促消费若干举措，激励商贸主体创新营销</w:t>
      </w:r>
      <w:r>
        <w:rPr>
          <w:rFonts w:hint="eastAsia"/>
        </w:rPr>
        <w:t>方式，提升消费服务水平，促进消费复苏。对参加消费促进活动的亿坤汽车、万达金街、恒宏餐饮等承办单位给予一定的资金奖补，对符合条件的企业积极推荐申报省级促消费活动奖励。积极对接省市争取支持，启动县域商业体系示范县建设，申报兑现夏新公司农产品冷链体系建设、城东电商物流园建设等流通业项目，争取国家、省级资金支持。</w:t>
      </w:r>
    </w:p>
    <w:p w:rsidR="00726B81" w:rsidRDefault="00726B81" w:rsidP="00726B81">
      <w:pPr>
        <w:ind w:firstLineChars="200" w:firstLine="420"/>
        <w:jc w:val="left"/>
      </w:pPr>
      <w:r>
        <w:t>2.</w:t>
      </w:r>
      <w:r>
        <w:t>加强重点领域监管，规范行业运行秩序。一是开展行业专项整治。针对报废机动车非法回收拆解情况，会同辖区政府、有关部门，核查整治，重拳打击，坚决做到盘点销号，非法点</w:t>
      </w:r>
      <w:r>
        <w:t>“</w:t>
      </w:r>
      <w:r>
        <w:t>两断三清</w:t>
      </w:r>
      <w:r>
        <w:t>”</w:t>
      </w:r>
      <w:r>
        <w:t>。积极推荐安徽绿沃新能源科技有限公司申报安徽省第一家新能源汽车报废拆解资质。根据突出生态环境问题</w:t>
      </w:r>
      <w:r>
        <w:t>“</w:t>
      </w:r>
      <w:r>
        <w:t>大起底、大排查、大整改</w:t>
      </w:r>
      <w:r>
        <w:t>”</w:t>
      </w:r>
      <w:r>
        <w:t>整改措施清单，督促辖区政府限期完成整改，逐一销号备查。落实文明创建工作要求，规范再生资源市场运行，保持经营单位环境卫生整洁有序。二是扎实开展成品油市场日常监管。严格按照《成品油经营企业指引手册》的规定受理各种行政许可</w:t>
      </w:r>
      <w:r>
        <w:rPr>
          <w:rFonts w:hint="eastAsia"/>
        </w:rPr>
        <w:t>事项。上半年共受理迁建加油站验收</w:t>
      </w:r>
      <w:r>
        <w:t>1</w:t>
      </w:r>
      <w:r>
        <w:t>座，</w:t>
      </w:r>
      <w:r>
        <w:t>1</w:t>
      </w:r>
      <w:r>
        <w:t>座加油站证书到期换证</w:t>
      </w:r>
      <w:r>
        <w:t>,2</w:t>
      </w:r>
      <w:r>
        <w:t>座加油站变更法人，</w:t>
      </w:r>
      <w:r>
        <w:t>8</w:t>
      </w:r>
      <w:r>
        <w:t>座加油站、点规划确认。圆满完成</w:t>
      </w:r>
      <w:r>
        <w:t>2022</w:t>
      </w:r>
      <w:r>
        <w:t>年度</w:t>
      </w:r>
      <w:r>
        <w:t>70</w:t>
      </w:r>
      <w:r>
        <w:t>座加油站、点经营企业年度检查工作。加强加油站检查巡查，确保所有加油站油气回收装置正常运行。切实做好柴油归为危险化学品后加油点管理工作，督促加油点办理危化证。三是全力做好生活必需品市场供应，及时启动日报制度，加大重点商品监测频次，密切关注市场动态，全县生活必需品市场供应平稳有序。</w:t>
      </w:r>
    </w:p>
    <w:p w:rsidR="00726B81" w:rsidRDefault="00726B81" w:rsidP="00726B81">
      <w:pPr>
        <w:ind w:firstLineChars="200" w:firstLine="420"/>
        <w:jc w:val="left"/>
      </w:pPr>
      <w:r>
        <w:t>3.</w:t>
      </w:r>
      <w:r>
        <w:t>落实落细工作举措，做好商贸统计工作。一是根据统计最新要求，实施商贸统计工作权力下放工作，会同统计部门做好与辖区乡镇对接，开展业务培训专题会议，使辖区政府能尽快熟悉企业情况，顺利对接。二是开展限上企业培育工作。上半年，我局联合统计部门深入</w:t>
      </w:r>
      <w:r>
        <w:t>30</w:t>
      </w:r>
      <w:r>
        <w:t>余家商贸企业开展调研，了解企业发展情况，宣讲市、县鼓励和加快限上商贸流通业发展实施办法政策文件，对符合条件的部分企业进行了预审核，为最终上报入库做好准备。三是召开了统计业务培训会，督促企业提高统计数据质量，应统尽统。上半年，共替换</w:t>
      </w:r>
      <w:r>
        <w:t>5</w:t>
      </w:r>
      <w:r>
        <w:t>家限下样本监测企业，为保持限下商贸快</w:t>
      </w:r>
      <w:r>
        <w:rPr>
          <w:rFonts w:hint="eastAsia"/>
        </w:rPr>
        <w:t>速增长奠定坚实基础。</w:t>
      </w:r>
    </w:p>
    <w:p w:rsidR="00726B81" w:rsidRDefault="00726B81" w:rsidP="00726B81">
      <w:pPr>
        <w:ind w:firstLineChars="200" w:firstLine="420"/>
        <w:jc w:val="left"/>
      </w:pPr>
      <w:r>
        <w:t>4.</w:t>
      </w:r>
      <w:r>
        <w:t>围绕任务高标推进，暖民心行动进展顺利。文明菜市、放心家政年度计划顺利实施，</w:t>
      </w:r>
      <w:r>
        <w:t>2023</w:t>
      </w:r>
      <w:r>
        <w:t>年度完成城区菜市改造</w:t>
      </w:r>
      <w:r>
        <w:t>9</w:t>
      </w:r>
      <w:r>
        <w:t>个，乡镇菜市改造</w:t>
      </w:r>
      <w:r>
        <w:t>15</w:t>
      </w:r>
      <w:r>
        <w:t>个；完成家政人员培训</w:t>
      </w:r>
      <w:r>
        <w:t>6280</w:t>
      </w:r>
      <w:r>
        <w:t>人次，新增就业人员</w:t>
      </w:r>
      <w:r>
        <w:t>1400</w:t>
      </w:r>
      <w:r>
        <w:t>人。上半年，已改造完成城区菜市</w:t>
      </w:r>
      <w:r>
        <w:t>7</w:t>
      </w:r>
      <w:r>
        <w:t>个、乡镇菜市</w:t>
      </w:r>
      <w:r>
        <w:t>11</w:t>
      </w:r>
      <w:r>
        <w:t>个，完成年度目标任务</w:t>
      </w:r>
      <w:r>
        <w:t>75%</w:t>
      </w:r>
      <w:r>
        <w:t>；完成家政人员培训</w:t>
      </w:r>
      <w:r>
        <w:t>6320</w:t>
      </w:r>
      <w:r>
        <w:t>人，完成进度</w:t>
      </w:r>
      <w:r>
        <w:t>96.3%</w:t>
      </w:r>
      <w:r>
        <w:t>，新增家政服务人员</w:t>
      </w:r>
      <w:r>
        <w:t>1385</w:t>
      </w:r>
      <w:r>
        <w:t>个，完成进度</w:t>
      </w:r>
      <w:r>
        <w:t>98.93%</w:t>
      </w:r>
      <w:r>
        <w:t>。</w:t>
      </w:r>
    </w:p>
    <w:p w:rsidR="00726B81" w:rsidRDefault="00726B81" w:rsidP="00726B81">
      <w:pPr>
        <w:ind w:firstLineChars="200" w:firstLine="420"/>
        <w:jc w:val="left"/>
      </w:pPr>
      <w:r>
        <w:t>5.</w:t>
      </w:r>
      <w:r>
        <w:t>强化行业服务指导，支持商贸品牌建设。积极指导安徽兰花茶业申报</w:t>
      </w:r>
      <w:r>
        <w:t>“</w:t>
      </w:r>
      <w:r>
        <w:t>中华老字号</w:t>
      </w:r>
      <w:r>
        <w:t>”</w:t>
      </w:r>
      <w:r>
        <w:t>称号、舒城万达广场申报</w:t>
      </w:r>
      <w:r>
        <w:t>“</w:t>
      </w:r>
      <w:r>
        <w:t>绿色商场</w:t>
      </w:r>
      <w:r>
        <w:t>”</w:t>
      </w:r>
      <w:r>
        <w:t>称号，支持商贸行业品牌建设，全力推进我县服务业提档升级。</w:t>
      </w:r>
    </w:p>
    <w:p w:rsidR="00726B81" w:rsidRDefault="00726B81" w:rsidP="00726B81">
      <w:pPr>
        <w:ind w:firstLineChars="200" w:firstLine="420"/>
        <w:jc w:val="left"/>
      </w:pPr>
      <w:r>
        <w:rPr>
          <w:rFonts w:hint="eastAsia"/>
        </w:rPr>
        <w:t>（二）细化推动举措，外贸外资量稳质升</w:t>
      </w:r>
    </w:p>
    <w:p w:rsidR="00726B81" w:rsidRDefault="00726B81" w:rsidP="00726B81">
      <w:pPr>
        <w:ind w:firstLineChars="200" w:firstLine="420"/>
        <w:jc w:val="left"/>
      </w:pPr>
      <w:r>
        <w:t>1.</w:t>
      </w:r>
      <w:r>
        <w:t>做实走访调研，解决实际困难。今年以来，实地走访</w:t>
      </w:r>
      <w:r>
        <w:t>64</w:t>
      </w:r>
      <w:r>
        <w:t>家次外贸外资企业，详细了解企业生产经营中困难和问题，及时协调或解决。累计为</w:t>
      </w:r>
      <w:r>
        <w:t>20</w:t>
      </w:r>
      <w:r>
        <w:t>家外向型企业协调解决出口信用保险办理、展会证件办理、外资企业股权变更全程代办、外资企业委托注资等问题。</w:t>
      </w:r>
    </w:p>
    <w:p w:rsidR="00726B81" w:rsidRDefault="00726B81" w:rsidP="00726B81">
      <w:pPr>
        <w:ind w:firstLineChars="200" w:firstLine="420"/>
        <w:jc w:val="left"/>
      </w:pPr>
      <w:r>
        <w:t>2.</w:t>
      </w:r>
      <w:r>
        <w:t>加强政策培训，多元开拓市场。今年以来，组织</w:t>
      </w:r>
      <w:r>
        <w:t>22</w:t>
      </w:r>
      <w:r>
        <w:t>家企业参加市级外贸政策培训，</w:t>
      </w:r>
      <w:r>
        <w:t>39</w:t>
      </w:r>
      <w:r>
        <w:t>家企业参加县级外贸政策及单一窗口培训。累计宣传</w:t>
      </w:r>
      <w:r>
        <w:t>14</w:t>
      </w:r>
      <w:r>
        <w:t>场境内外重点展会，鼓励企业积极参展，抢抓订单。指导</w:t>
      </w:r>
      <w:r>
        <w:t>16</w:t>
      </w:r>
      <w:r>
        <w:t>家外贸企业参加第</w:t>
      </w:r>
      <w:r>
        <w:t>133</w:t>
      </w:r>
      <w:r>
        <w:t>届广交会展会，</w:t>
      </w:r>
      <w:r>
        <w:t>19</w:t>
      </w:r>
      <w:r>
        <w:t>家企业申报第</w:t>
      </w:r>
      <w:r>
        <w:t>134</w:t>
      </w:r>
      <w:r>
        <w:t>届广交会展会，</w:t>
      </w:r>
      <w:r>
        <w:t>6</w:t>
      </w:r>
      <w:r>
        <w:t>家外贸企业参加香港、美国、波兰等境外展会。</w:t>
      </w:r>
    </w:p>
    <w:p w:rsidR="00726B81" w:rsidRDefault="00726B81" w:rsidP="00726B81">
      <w:pPr>
        <w:ind w:firstLineChars="200" w:firstLine="420"/>
        <w:jc w:val="left"/>
      </w:pPr>
      <w:r>
        <w:t>3.</w:t>
      </w:r>
      <w:r>
        <w:t>聚焦平台建设，打造发展引擎。扎实推进舒城保税物流中心申建和安徽省自贸试验区舒城联动创新区建设工作，助力舒城县域经济和外向型经济高质量发展。自贸联动创新区：加强与市自贸联动创新区办公室对接，加强与杭埠区块的联系，及时传达相关政策文件，杭埠区块今年以来创新工作为</w:t>
      </w:r>
      <w:r>
        <w:t>“</w:t>
      </w:r>
      <w:r>
        <w:t>园区贷</w:t>
      </w:r>
      <w:r>
        <w:t>”</w:t>
      </w:r>
      <w:r>
        <w:t>，通过</w:t>
      </w:r>
      <w:r>
        <w:t>“</w:t>
      </w:r>
      <w:r>
        <w:t>园区贷</w:t>
      </w:r>
      <w:r>
        <w:t>”</w:t>
      </w:r>
      <w:r>
        <w:t>模式解决小微企业融资问题，截至目前已有</w:t>
      </w:r>
      <w:r>
        <w:t>6</w:t>
      </w:r>
      <w:r>
        <w:t>家企业成功申请贷款，累计融资金额</w:t>
      </w:r>
      <w:r>
        <w:t>2770</w:t>
      </w:r>
      <w:r>
        <w:t>万元。目前省级权力事项尚未下放。保税物流中心建设情况：项目分两期建设，一期建设内容为</w:t>
      </w:r>
      <w:r>
        <w:t>4#</w:t>
      </w:r>
      <w:r>
        <w:t>、</w:t>
      </w:r>
      <w:r>
        <w:t>5#</w:t>
      </w:r>
      <w:r>
        <w:t>保税仓库及室外道路、绿化等配套工程，约</w:t>
      </w:r>
      <w:r>
        <w:t>2.1</w:t>
      </w:r>
      <w:r>
        <w:t>万平方</w:t>
      </w:r>
      <w:r>
        <w:rPr>
          <w:rFonts w:hint="eastAsia"/>
        </w:rPr>
        <w:t>米，项目概算</w:t>
      </w:r>
      <w:r>
        <w:t>4800</w:t>
      </w:r>
      <w:r>
        <w:t>万元，</w:t>
      </w:r>
      <w:r>
        <w:t>2022</w:t>
      </w:r>
      <w:r>
        <w:t>年</w:t>
      </w:r>
      <w:r>
        <w:t>7</w:t>
      </w:r>
      <w:r>
        <w:t>月</w:t>
      </w:r>
      <w:r>
        <w:t>1</w:t>
      </w:r>
      <w:r>
        <w:t>日已开工建设，目前</w:t>
      </w:r>
      <w:r>
        <w:t>4#</w:t>
      </w:r>
      <w:r>
        <w:t>、</w:t>
      </w:r>
      <w:r>
        <w:t>5#</w:t>
      </w:r>
      <w:r>
        <w:t>保税仓库钢结构主体结构工程已完成施工，正在进行</w:t>
      </w:r>
      <w:r>
        <w:t>4#</w:t>
      </w:r>
      <w:r>
        <w:t>、</w:t>
      </w:r>
      <w:r>
        <w:t>5#</w:t>
      </w:r>
      <w:r>
        <w:t>保税仓库室内地坪、安装工程和室外配套施工。二期建设内容为</w:t>
      </w:r>
      <w:r>
        <w:t>3#</w:t>
      </w:r>
      <w:r>
        <w:t>仓库、</w:t>
      </w:r>
      <w:r>
        <w:t>6#</w:t>
      </w:r>
      <w:r>
        <w:t>监管仓库、</w:t>
      </w:r>
      <w:r>
        <w:t>7#</w:t>
      </w:r>
      <w:r>
        <w:t>综合楼、门卫内外卡及室外道路、绿化等配套工程。目前可行性研究报告已获批，初步设计及概算已完成专家评审，调整后报发改委审批，设计图纸拟与海关对接。申报情况：目前海关正在进行放管服改革，暂停审批保税物流中心。将持续加强与六安海关、市商务局加强常态化沟通，随时了解最新的保税物流中心申报流程出台情况，目前尚未</w:t>
      </w:r>
      <w:r>
        <w:rPr>
          <w:rFonts w:hint="eastAsia"/>
        </w:rPr>
        <w:t>出台。</w:t>
      </w:r>
    </w:p>
    <w:p w:rsidR="00726B81" w:rsidRDefault="00726B81" w:rsidP="00726B81">
      <w:pPr>
        <w:ind w:firstLineChars="200" w:firstLine="420"/>
        <w:jc w:val="left"/>
      </w:pPr>
      <w:r>
        <w:rPr>
          <w:rFonts w:hint="eastAsia"/>
        </w:rPr>
        <w:t>（三）打牢电商根基，全力助推乡村振兴</w:t>
      </w:r>
    </w:p>
    <w:p w:rsidR="00726B81" w:rsidRDefault="00726B81" w:rsidP="00726B81">
      <w:pPr>
        <w:ind w:firstLineChars="200" w:firstLine="420"/>
        <w:jc w:val="left"/>
      </w:pPr>
      <w:r>
        <w:t>1.</w:t>
      </w:r>
      <w:r>
        <w:t>全力推进示范创建。积极开展农村电商示范创建工作，推动农村电商高质量发展。推荐安徽味滋源商贸有限公司申报</w:t>
      </w:r>
      <w:r>
        <w:t>2022</w:t>
      </w:r>
      <w:r>
        <w:t>年度网销额超千万电商企业，已通过市级复核认定。</w:t>
      </w:r>
    </w:p>
    <w:p w:rsidR="00726B81" w:rsidRDefault="00726B81" w:rsidP="00726B81">
      <w:pPr>
        <w:ind w:firstLineChars="200" w:firstLine="420"/>
        <w:jc w:val="left"/>
      </w:pPr>
      <w:r>
        <w:t>2.</w:t>
      </w:r>
      <w:r>
        <w:t>夯实电商产销对接。一是借助舒城与上海对口合作机遇，组织野岭茶油、过湾农业、古尖香茶叶、味滋源食品、夏星食品等</w:t>
      </w:r>
      <w:r>
        <w:t>7</w:t>
      </w:r>
      <w:r>
        <w:t>家企业的优质产品参加</w:t>
      </w:r>
      <w:r>
        <w:t>“</w:t>
      </w:r>
      <w:r>
        <w:t>上海五五购物节</w:t>
      </w:r>
      <w:r>
        <w:t>·</w:t>
      </w:r>
      <w:r>
        <w:t>六安周</w:t>
      </w:r>
      <w:r>
        <w:t>·</w:t>
      </w:r>
      <w:r>
        <w:t>舒城日</w:t>
      </w:r>
      <w:r>
        <w:t>”</w:t>
      </w:r>
      <w:r>
        <w:t>现场推介活动，指导电商企业开展线上平台同步直播，让舒城优质农产品进入上海百姓家，提高了我县特色产品在上海的知名度。活动期间参展企业共销售</w:t>
      </w:r>
      <w:r>
        <w:t>146.78</w:t>
      </w:r>
      <w:r>
        <w:t>万元。二是联合舒城县旅游事业发展中心举办</w:t>
      </w:r>
      <w:r>
        <w:t>2023“</w:t>
      </w:r>
      <w:r>
        <w:t>浓情舒城</w:t>
      </w:r>
      <w:r>
        <w:t>·</w:t>
      </w:r>
      <w:r>
        <w:t>粽享直播</w:t>
      </w:r>
      <w:r>
        <w:t>”</w:t>
      </w:r>
      <w:r>
        <w:t>端午网络直播活动，直播预热视频曝光量超</w:t>
      </w:r>
      <w:r>
        <w:t>20</w:t>
      </w:r>
      <w:r>
        <w:t>万次，直播场观人次达</w:t>
      </w:r>
      <w:r>
        <w:t>2.2</w:t>
      </w:r>
      <w:r>
        <w:t>万，下单量将近</w:t>
      </w:r>
      <w:r>
        <w:t>500</w:t>
      </w:r>
      <w:r>
        <w:t>件，充分发挥直播电商优势，打造线上消费</w:t>
      </w:r>
      <w:r>
        <w:rPr>
          <w:rFonts w:hint="eastAsia"/>
        </w:rPr>
        <w:t>亮点，助力乡村振兴。三是推荐电商企业参与各类电商活动，提高品牌知名度，拓宽舒城特色产品网络销售渠道。今年上半年共组织</w:t>
      </w:r>
      <w:r>
        <w:t>6</w:t>
      </w:r>
      <w:r>
        <w:t>家电商企业参加</w:t>
      </w:r>
      <w:r>
        <w:t>“2023</w:t>
      </w:r>
      <w:r>
        <w:t>全国网上年货节</w:t>
      </w:r>
      <w:r>
        <w:t>”</w:t>
      </w:r>
      <w:r>
        <w:t>、</w:t>
      </w:r>
      <w:r>
        <w:t>7</w:t>
      </w:r>
      <w:r>
        <w:t>家电商企业参加</w:t>
      </w:r>
      <w:r>
        <w:t>“</w:t>
      </w:r>
      <w:r>
        <w:t>第五届双品网购节</w:t>
      </w:r>
      <w:r>
        <w:t>”</w:t>
      </w:r>
      <w:r>
        <w:t>、</w:t>
      </w:r>
      <w:r>
        <w:t>5</w:t>
      </w:r>
      <w:r>
        <w:t>家电商企业参加抖音</w:t>
      </w:r>
      <w:r>
        <w:t>“</w:t>
      </w:r>
      <w:r>
        <w:t>山货上头条</w:t>
      </w:r>
      <w:r>
        <w:t>”</w:t>
      </w:r>
      <w:r>
        <w:t>商家沟通会、</w:t>
      </w:r>
      <w:r>
        <w:t>5</w:t>
      </w:r>
      <w:r>
        <w:t>家电商企业</w:t>
      </w:r>
      <w:r>
        <w:t>15</w:t>
      </w:r>
      <w:r>
        <w:t>款产品参加</w:t>
      </w:r>
      <w:r>
        <w:t>“</w:t>
      </w:r>
      <w:r>
        <w:t>下一站故乡</w:t>
      </w:r>
      <w:r>
        <w:t>”</w:t>
      </w:r>
      <w:r>
        <w:t>公益直播带货选品活动、</w:t>
      </w:r>
      <w:r>
        <w:t>7</w:t>
      </w:r>
      <w:r>
        <w:t>家电商企业参加</w:t>
      </w:r>
      <w:r>
        <w:t>“</w:t>
      </w:r>
      <w:r>
        <w:t>上海五五购物节</w:t>
      </w:r>
      <w:r>
        <w:rPr>
          <w:rFonts w:ascii="MS Mincho" w:eastAsia="MS Mincho" w:hAnsi="MS Mincho" w:cs="MS Mincho" w:hint="eastAsia"/>
        </w:rPr>
        <w:t>・</w:t>
      </w:r>
      <w:r>
        <w:rPr>
          <w:rFonts w:cs="宋体" w:hint="eastAsia"/>
        </w:rPr>
        <w:t>六安周”等各类电商促消费活动。</w:t>
      </w:r>
    </w:p>
    <w:p w:rsidR="00726B81" w:rsidRDefault="00726B81" w:rsidP="00726B81">
      <w:pPr>
        <w:ind w:firstLineChars="200" w:firstLine="420"/>
        <w:jc w:val="left"/>
      </w:pPr>
      <w:r>
        <w:t>3.</w:t>
      </w:r>
      <w:r>
        <w:t>强化物流支撑能力。配合邮管局规划建设具备电商集聚办公、物流集中配送、冷链仓储等配套功能的寄递物流配送中心。目前项目处于规划阶段，已提交电商发展相关的规划需求，以解决冷链仓储、物流设施缺失、物流费用偏贵等造成的农产品上行困难问题。</w:t>
      </w:r>
    </w:p>
    <w:p w:rsidR="00726B81" w:rsidRDefault="00726B81" w:rsidP="00726B81">
      <w:pPr>
        <w:ind w:firstLineChars="200" w:firstLine="420"/>
        <w:jc w:val="left"/>
      </w:pPr>
      <w:r>
        <w:t>4.</w:t>
      </w:r>
      <w:r>
        <w:t>加强电商人才培训。组织县内电商企业及网红达人至安徽乡村振兴产业直播电商学院开展电商直播人才培训活动，为学员传授短视频拍摄剪辑制作、直播带货等方面的知识</w:t>
      </w:r>
      <w:r>
        <w:t>,</w:t>
      </w:r>
      <w:r>
        <w:t>全面提升学员的电商直播能力。上半年共培训电商人才</w:t>
      </w:r>
      <w:r>
        <w:t>152</w:t>
      </w:r>
      <w:r>
        <w:t>人次。</w:t>
      </w:r>
    </w:p>
    <w:p w:rsidR="00726B81" w:rsidRDefault="00726B81" w:rsidP="00726B81">
      <w:pPr>
        <w:ind w:firstLineChars="200" w:firstLine="420"/>
        <w:jc w:val="left"/>
      </w:pPr>
      <w:r>
        <w:t>5.</w:t>
      </w:r>
      <w:r>
        <w:t>加强产品宣传力度。</w:t>
      </w:r>
      <w:r>
        <w:t>4</w:t>
      </w:r>
      <w:r>
        <w:t>月份，开通了商务局官方视频号</w:t>
      </w:r>
      <w:r>
        <w:t>“</w:t>
      </w:r>
      <w:r>
        <w:t>购舒城</w:t>
      </w:r>
      <w:r>
        <w:t>”</w:t>
      </w:r>
      <w:r>
        <w:t>，利用视频号宣传推介我县产品的特色和优势，推动线上线下销售融合。截止目前共发布视频</w:t>
      </w:r>
      <w:r>
        <w:t>16</w:t>
      </w:r>
      <w:r>
        <w:t>条，浏览超</w:t>
      </w:r>
      <w:r>
        <w:t>2</w:t>
      </w:r>
      <w:r>
        <w:t>万人次。</w:t>
      </w:r>
    </w:p>
    <w:p w:rsidR="00726B81" w:rsidRDefault="00726B81" w:rsidP="00726B81">
      <w:pPr>
        <w:ind w:firstLineChars="200" w:firstLine="420"/>
        <w:jc w:val="left"/>
      </w:pPr>
      <w:r>
        <w:rPr>
          <w:rFonts w:hint="eastAsia"/>
        </w:rPr>
        <w:t>（四）提升服务质效，营商环境不断优化</w:t>
      </w:r>
    </w:p>
    <w:p w:rsidR="00726B81" w:rsidRDefault="00726B81" w:rsidP="00726B81">
      <w:pPr>
        <w:ind w:firstLineChars="200" w:firstLine="420"/>
        <w:jc w:val="left"/>
      </w:pPr>
      <w:r>
        <w:t>1.</w:t>
      </w:r>
      <w:r>
        <w:t>健全工作机制，强化责任落实。成立了以主要负责人为组长，分管负责人为副组长，各股室负责人为成员的优化营商环境工作领导小组，领导小组下设办公室，协调解决工作中存在的问题和困难，确保优化营商环境各项措施落地生效。</w:t>
      </w:r>
    </w:p>
    <w:p w:rsidR="00726B81" w:rsidRDefault="00726B81" w:rsidP="00726B81">
      <w:pPr>
        <w:ind w:firstLineChars="200" w:firstLine="420"/>
        <w:jc w:val="left"/>
      </w:pPr>
      <w:r>
        <w:t>2.</w:t>
      </w:r>
      <w:r>
        <w:t>细化工作举措，提升考核结果。一是加强对接沟通。持续加强与市商务局、六安海关、县交通局等部门沟通对接，第一时间掌握指标调整情况和评分具体要求等。二是补齐短板弱项。针对扣分情况，及时补缺补差。积极向所有外贸企业进行宣传，提醒企业严格按照海关要求操作，要求企业也及时与海关沟通，控制通关时长，加强海关业务知识学习，熟悉操作规程。学习先进县区经验，丰富单一窗口推广宣传形式。督促县交通局加强对接，及时了解细化项目，进一步研究降低公路运输成本的方法和措施。三是保持满分指标。对进口整体通关时间、申报制度改革、港口信息化</w:t>
      </w:r>
      <w:r>
        <w:rPr>
          <w:rFonts w:hint="eastAsia"/>
        </w:rPr>
        <w:t>建设、进出口通关费用、“单一窗口”口岸收费公示、咨询投诉平台等满分项指标要继续保持，进一步细化工作，及时对接市级部门评分标准，督促企业按要求落实。第一季度以商务作为牵头单位的跨境贸易营商环境指标评价工作，位列全市第二位。</w:t>
      </w:r>
    </w:p>
    <w:p w:rsidR="00726B81" w:rsidRDefault="00726B81" w:rsidP="00726B81">
      <w:pPr>
        <w:ind w:firstLineChars="200" w:firstLine="420"/>
        <w:jc w:val="left"/>
      </w:pPr>
      <w:r>
        <w:t>3.</w:t>
      </w:r>
      <w:r>
        <w:t>强化服务指导，落实惠企政策。一是做好安徽省优化营商环境为企服务平台的宣传推广和应用，帮助企业解决实际困难和问题，进一步优化营商环境。截至目前，共收到平台转办各类问题</w:t>
      </w:r>
      <w:r>
        <w:t>17</w:t>
      </w:r>
      <w:r>
        <w:t>条，均已办结。二是通过线上线下积极指导企业申报商贸流通、外贸外资、电商等方面惠企政策，帮助企业用好用足政策资金，助力企业发展。兑现</w:t>
      </w:r>
      <w:r>
        <w:t>2023</w:t>
      </w:r>
      <w:r>
        <w:t>年度县级限上商贸奖补资金</w:t>
      </w:r>
      <w:r>
        <w:t>120</w:t>
      </w:r>
      <w:r>
        <w:t>余万元、</w:t>
      </w:r>
      <w:r>
        <w:t>49</w:t>
      </w:r>
      <w:r>
        <w:t>家企业县级外贸政策资金</w:t>
      </w:r>
      <w:r>
        <w:t>418.59</w:t>
      </w:r>
      <w:r>
        <w:t>万元。指导</w:t>
      </w:r>
      <w:r>
        <w:t>47</w:t>
      </w:r>
      <w:r>
        <w:t>家企业申报市级外经贸政策资金</w:t>
      </w:r>
      <w:r>
        <w:t>126.76</w:t>
      </w:r>
      <w:r>
        <w:t>万元，指导</w:t>
      </w:r>
      <w:r>
        <w:t>9</w:t>
      </w:r>
      <w:r>
        <w:t>家企业申报省级外经贸政策资金。三是积极梳理相关惠企利民政策和</w:t>
      </w:r>
      <w:r>
        <w:rPr>
          <w:rFonts w:hint="eastAsia"/>
        </w:rPr>
        <w:t>服务，建立政策和服务清单并动态更新，持续推进本单位的“免申即享”工作。截至目前，录入免审即享惠企政策</w:t>
      </w:r>
      <w:r>
        <w:t>5</w:t>
      </w:r>
      <w:r>
        <w:t>条，其中外贸政策</w:t>
      </w:r>
      <w:r>
        <w:t>4</w:t>
      </w:r>
      <w:r>
        <w:t>条，内贸政策</w:t>
      </w:r>
      <w:r>
        <w:t>1</w:t>
      </w:r>
      <w:r>
        <w:t>条。</w:t>
      </w:r>
    </w:p>
    <w:p w:rsidR="00726B81" w:rsidRDefault="00726B81" w:rsidP="00726B81">
      <w:pPr>
        <w:ind w:firstLineChars="200" w:firstLine="420"/>
        <w:jc w:val="left"/>
      </w:pPr>
      <w:r>
        <w:rPr>
          <w:rFonts w:hint="eastAsia"/>
        </w:rPr>
        <w:t>（五）夯实监管基础，安全防线全面筑牢</w:t>
      </w:r>
    </w:p>
    <w:p w:rsidR="00726B81" w:rsidRDefault="00726B81" w:rsidP="00726B81">
      <w:pPr>
        <w:ind w:firstLineChars="200" w:firstLine="420"/>
        <w:jc w:val="left"/>
      </w:pPr>
      <w:r>
        <w:t>1.</w:t>
      </w:r>
      <w:r>
        <w:t>加强组织领导，压实安全生产责任。一是健全安全生产工作领导小组，全面负责商贸领域安全生产工作，确保安全生产工作的系统性、协调性。二是多次召开安全工作专题会议，学习传达上级文件和会议精神，听取安全工作汇报，研究制定《舒城县商务局</w:t>
      </w:r>
      <w:r>
        <w:t>2023</w:t>
      </w:r>
      <w:r>
        <w:t>年度安全生产和消防工作计划》，明确全年安全生产、消防工作重点和要求。三是坚持每月由县政府分管负责人率队，县商务局班子成员参加，深入企业一线，开展安全生产工作督查，确保全年工作有计划、有安排、有落实。四是坚持</w:t>
      </w:r>
      <w:r>
        <w:t>“</w:t>
      </w:r>
      <w:r>
        <w:t>党政同责，一岗双责，齐抓共管，失职追责</w:t>
      </w:r>
      <w:r>
        <w:t>”</w:t>
      </w:r>
      <w:r>
        <w:t>的原则，层层签订安全生产责任</w:t>
      </w:r>
      <w:r>
        <w:rPr>
          <w:rFonts w:hint="eastAsia"/>
        </w:rPr>
        <w:t>书，形成了一级抓一级，层层抓落实，谁主管，谁负责的工作局面，确保了商贸领域安全生产形势持续稳定。</w:t>
      </w:r>
    </w:p>
    <w:p w:rsidR="00726B81" w:rsidRDefault="00726B81" w:rsidP="00726B81">
      <w:pPr>
        <w:ind w:firstLineChars="200" w:firstLine="420"/>
        <w:jc w:val="left"/>
      </w:pPr>
      <w:r>
        <w:t>2.</w:t>
      </w:r>
      <w:r>
        <w:t>强化宣传引导，提高安全生产意识。强化安全生产宣传和督促提醒，采取电子显示屏播放、安全工作群推送及现场督查指导等方式，广泛宣传安全生产法律法规和安全生产知识，对重点行业领域、重点场所，尤其是人流密集场所，有针对性地做好安全提醒和警示教育，提升企业安全生产意识和能力，营造浓厚氛围。</w:t>
      </w:r>
    </w:p>
    <w:p w:rsidR="00726B81" w:rsidRDefault="00726B81" w:rsidP="00726B81">
      <w:pPr>
        <w:ind w:firstLineChars="200" w:firstLine="420"/>
        <w:jc w:val="left"/>
      </w:pPr>
      <w:r>
        <w:t>3.</w:t>
      </w:r>
      <w:r>
        <w:t>履行监管责任，做实专项排查整治。一是严格按照《舒城县商贸领域安全生产</w:t>
      </w:r>
      <w:r>
        <w:t>“</w:t>
      </w:r>
      <w:r>
        <w:t>三个狠抓</w:t>
      </w:r>
      <w:r>
        <w:t>”</w:t>
      </w:r>
      <w:r>
        <w:t>专项行动实施方案》要求，深入一线督导局属企业、大型商业综合体、商超、酒店落实相关举措，累计发现一般安全隐患</w:t>
      </w:r>
      <w:r>
        <w:t>22</w:t>
      </w:r>
      <w:r>
        <w:t>处，均已整改到位。二是积极配合相关单位开展商贸领域冬春安全生产和火灾防控、火灾隐患大排查大整治、重大事故隐患专项排查整治以及醇基燃料等易燃易爆危险品安全专项检查等工作，督促经营单位落实安全责任，消除安全隐患。三是在春节、</w:t>
      </w:r>
      <w:r>
        <w:t>“</w:t>
      </w:r>
      <w:r>
        <w:t>两会</w:t>
      </w:r>
      <w:r>
        <w:t>”</w:t>
      </w:r>
      <w:r>
        <w:t>期间、</w:t>
      </w:r>
      <w:r>
        <w:t>“</w:t>
      </w:r>
      <w:r>
        <w:t>清明</w:t>
      </w:r>
      <w:r>
        <w:t>”</w:t>
      </w:r>
      <w:r>
        <w:t>、</w:t>
      </w:r>
      <w:r>
        <w:t>“</w:t>
      </w:r>
      <w:r>
        <w:t>五一</w:t>
      </w:r>
      <w:r>
        <w:t>”</w:t>
      </w:r>
      <w:r>
        <w:t>、</w:t>
      </w:r>
      <w:r>
        <w:t>“</w:t>
      </w:r>
      <w:r>
        <w:t>安全生产月</w:t>
      </w:r>
      <w:r>
        <w:t>”</w:t>
      </w:r>
      <w:r>
        <w:t>和端午期间针对商贸企业重点场所、环节开展集中督查检</w:t>
      </w:r>
      <w:r>
        <w:rPr>
          <w:rFonts w:hint="eastAsia"/>
        </w:rPr>
        <w:t>查，共发现消防安全问题</w:t>
      </w:r>
      <w:r>
        <w:t>49</w:t>
      </w:r>
      <w:r>
        <w:t>处，已督促整改完成</w:t>
      </w:r>
      <w:r>
        <w:t>49</w:t>
      </w:r>
      <w:r>
        <w:t>处，确保了商贸企业无安全事故发生。</w:t>
      </w:r>
    </w:p>
    <w:p w:rsidR="00726B81" w:rsidRDefault="00726B81" w:rsidP="00726B81">
      <w:pPr>
        <w:ind w:firstLineChars="200" w:firstLine="420"/>
        <w:jc w:val="left"/>
      </w:pPr>
      <w:r>
        <w:rPr>
          <w:rFonts w:hint="eastAsia"/>
        </w:rPr>
        <w:t>三、存在的问题</w:t>
      </w:r>
    </w:p>
    <w:p w:rsidR="00726B81" w:rsidRDefault="00726B81" w:rsidP="00726B81">
      <w:pPr>
        <w:ind w:firstLineChars="200" w:firstLine="420"/>
        <w:jc w:val="left"/>
      </w:pPr>
      <w:r>
        <w:t>1.</w:t>
      </w:r>
      <w:r>
        <w:t>数据指标低于预期。限上零售额、社会消费品零售总额增速放缓，全市位次不及预期。</w:t>
      </w:r>
      <w:r>
        <w:t>1-5</w:t>
      </w:r>
      <w:r>
        <w:t>月份限上累计增速位次居全市第七位，增速低于全市平均，一季度社零总额增速位居全市第三，指标均低于预期目标。一是限上、限下商贸单位重点企业拖累明显，统计执法检查严要求，严重影响企业上报信心。二是在库限上、限下企业老化严重，不符合最新统计要求规定，不能上报数据，需尽快调整出库。三是新进企业培育滞后，赛马机制停止实施后，乡镇培育热情不高，上半年没有一家新入库企业。四是乡镇配合度差别大。商贸统计权力下放后，部分乡镇对统计业务不熟悉，</w:t>
      </w:r>
      <w:r>
        <w:rPr>
          <w:rFonts w:hint="eastAsia"/>
        </w:rPr>
        <w:t>经办人员变动频繁，与企业沟通少，对辖区内商贸企业经营情况不清楚，应付统计报数。</w:t>
      </w:r>
    </w:p>
    <w:p w:rsidR="00726B81" w:rsidRDefault="00726B81" w:rsidP="00726B81">
      <w:pPr>
        <w:ind w:firstLineChars="200" w:firstLine="420"/>
        <w:jc w:val="left"/>
      </w:pPr>
      <w:r>
        <w:t>2.</w:t>
      </w:r>
      <w:r>
        <w:t>电商扶持政策力度小。目前，我县未制定县级电商发展扶持政策，同时市级电商扶持力度减小，电商企业来舒发展意愿不强，招引难度大。</w:t>
      </w:r>
    </w:p>
    <w:p w:rsidR="00726B81" w:rsidRDefault="00726B81" w:rsidP="00726B81">
      <w:pPr>
        <w:ind w:firstLineChars="200" w:firstLine="420"/>
        <w:jc w:val="left"/>
      </w:pPr>
      <w:r>
        <w:t>3.</w:t>
      </w:r>
      <w:r>
        <w:t>外贸龙头企业下降明显。受国际贸易环境、原材料价格等因素影响，导致精卓光显、集迪瑞森、益农化工等外贸龙头企业，进出口订单大幅减少。</w:t>
      </w:r>
    </w:p>
    <w:p w:rsidR="00726B81" w:rsidRDefault="00726B81" w:rsidP="00726B81">
      <w:pPr>
        <w:ind w:firstLineChars="200" w:firstLine="420"/>
        <w:jc w:val="left"/>
      </w:pPr>
      <w:r>
        <w:t>4.</w:t>
      </w:r>
      <w:r>
        <w:t>外资项目储备少。目前我县实际经营外资企业仅</w:t>
      </w:r>
      <w:r>
        <w:t>8</w:t>
      </w:r>
      <w:r>
        <w:t>家，数量较少，利用外资后劲不足，目前可统计外商直接投资数据来源渠道仅</w:t>
      </w:r>
      <w:r>
        <w:t>4</w:t>
      </w:r>
      <w:r>
        <w:t>个，其中</w:t>
      </w:r>
      <w:r>
        <w:t>2022</w:t>
      </w:r>
      <w:r>
        <w:t>年新注册企业</w:t>
      </w:r>
      <w:r>
        <w:t>2</w:t>
      </w:r>
      <w:r>
        <w:t>个，</w:t>
      </w:r>
      <w:r>
        <w:t>2023</w:t>
      </w:r>
      <w:r>
        <w:t>年新注册</w:t>
      </w:r>
      <w:r>
        <w:t>1</w:t>
      </w:r>
      <w:r>
        <w:t>个，外资可统计总量仅</w:t>
      </w:r>
      <w:r>
        <w:t>90</w:t>
      </w:r>
      <w:r>
        <w:t>万美元（莫格</w:t>
      </w:r>
      <w:r>
        <w:t>28</w:t>
      </w:r>
      <w:r>
        <w:t>万美元，优力网</w:t>
      </w:r>
      <w:r>
        <w:t>12</w:t>
      </w:r>
      <w:r>
        <w:t>万美元、百富医疗</w:t>
      </w:r>
      <w:r>
        <w:t>50</w:t>
      </w:r>
      <w:r>
        <w:t>万美元），存续项目</w:t>
      </w:r>
      <w:r>
        <w:t>1</w:t>
      </w:r>
      <w:r>
        <w:t>个（龙津生津，目前未到位资金</w:t>
      </w:r>
      <w:r>
        <w:t>400</w:t>
      </w:r>
      <w:r>
        <w:t>万美元）。</w:t>
      </w:r>
    </w:p>
    <w:p w:rsidR="00726B81" w:rsidRDefault="00726B81" w:rsidP="00726B81">
      <w:pPr>
        <w:ind w:firstLineChars="200" w:firstLine="420"/>
        <w:jc w:val="left"/>
      </w:pPr>
      <w:r>
        <w:rPr>
          <w:rFonts w:hint="eastAsia"/>
        </w:rPr>
        <w:t>四、下一步工作谋划</w:t>
      </w:r>
    </w:p>
    <w:p w:rsidR="00726B81" w:rsidRDefault="00726B81" w:rsidP="00726B81">
      <w:pPr>
        <w:ind w:firstLineChars="200" w:firstLine="420"/>
        <w:jc w:val="left"/>
      </w:pPr>
      <w:r>
        <w:t>1.</w:t>
      </w:r>
      <w:r>
        <w:t>全力推动商贸行业稳步发展。一是重点抓好商贸统计工作。特别是要做好限上、限下单位数据上报工作，每月必争，每企必争，力争下半年增速赶超全市。二是持续抓好促消费活动。线上线下融合发展，拉动内需增长。谋划好下半年大的促销活动，如家电节、消博会、美食节、年货节等活动，用好、用活政府促消费资金。三是有力抓好日常行业日常监管。做到成品油零售行业、汽车拆解行业、再生资源行业安全、有序运行。</w:t>
      </w:r>
    </w:p>
    <w:p w:rsidR="00726B81" w:rsidRDefault="00726B81" w:rsidP="00726B81">
      <w:pPr>
        <w:ind w:firstLineChars="200" w:firstLine="420"/>
        <w:jc w:val="left"/>
      </w:pPr>
      <w:r>
        <w:t>2.</w:t>
      </w:r>
      <w:r>
        <w:t>全力推动外贸外资稳中提质。一是寻增量。鼓励开发区引进外向型企业，招引外贸企业，跟进杭埠引进的卓一、一本，预计下半年有外贸实绩；二是扩主体。注重外贸主体培育孵化，对出口供货企业加强引导服务，推动贸易回转；三是拓市场。畅通外贸企业抓订单渠道，宣传、支持、指导企业参加各类线上线下展会，境外展会，巩固传统市场，重点开拓</w:t>
      </w:r>
      <w:r>
        <w:t>“</w:t>
      </w:r>
      <w:r>
        <w:t>一带一路</w:t>
      </w:r>
      <w:r>
        <w:t>”</w:t>
      </w:r>
      <w:r>
        <w:t>沿线国家和地区市场。四是优服务。与相关部门加强联动，确保稳外贸政策尽快落地见效，支持外贸企业保生产保履约，稳住外贸产业链供应链。五是建机制。加强与招商中心、开发区的沟通联系，健全完善部</w:t>
      </w:r>
      <w:r>
        <w:rPr>
          <w:rFonts w:hint="eastAsia"/>
        </w:rPr>
        <w:t>门间联系协调机制，特别是要发挥驻外招商联络处的资源优势，加大外资招引力度，摸排更多的外资线索，强化政策支持和引导，对已注册的外资企业持续做好服务，协调解决企业问题，指导企业外资到位。</w:t>
      </w:r>
    </w:p>
    <w:p w:rsidR="00726B81" w:rsidRDefault="00726B81" w:rsidP="00726B81">
      <w:pPr>
        <w:ind w:firstLineChars="200" w:firstLine="420"/>
        <w:jc w:val="left"/>
      </w:pPr>
      <w:r>
        <w:t>3.</w:t>
      </w:r>
      <w:r>
        <w:t>全力推动农村电商提质增效。一是继续与安徽乡村振兴直播学院合作的电商直播人才系列培训活动，目前已申请专项培训资金，将持续对电商企业负责人、运营人员及网红达人开展电商直播系列培训活动。二是进一步加强农村物流配送体系建设和冷链设施建设，积极配合邮管局建设一个产品展示展销、电商集聚办公、物流集中配送、冷链仓储等功能为一体的寄递中心，补齐物流短板，降低农产品物流成本。三是鼓励支持农产品电商企业参加全国各类电商展示展销活动，加强产销对接，支持电商企业加大电商直播力度。</w:t>
      </w:r>
    </w:p>
    <w:p w:rsidR="00726B81" w:rsidRDefault="00726B81" w:rsidP="00726B81">
      <w:pPr>
        <w:ind w:firstLineChars="200" w:firstLine="420"/>
        <w:jc w:val="right"/>
      </w:pPr>
      <w:r w:rsidRPr="003A08CA">
        <w:rPr>
          <w:rFonts w:hint="eastAsia"/>
        </w:rPr>
        <w:t>舒城县商务局</w:t>
      </w:r>
      <w:r>
        <w:rPr>
          <w:rFonts w:hint="eastAsia"/>
        </w:rPr>
        <w:t>2023-06-27</w:t>
      </w:r>
    </w:p>
    <w:p w:rsidR="00726B81" w:rsidRDefault="00726B81" w:rsidP="008A176C">
      <w:pPr>
        <w:sectPr w:rsidR="00726B81" w:rsidSect="008A176C">
          <w:type w:val="continuous"/>
          <w:pgSz w:w="11906" w:h="16838"/>
          <w:pgMar w:top="1644" w:right="1236" w:bottom="1418" w:left="1814" w:header="851" w:footer="907" w:gutter="0"/>
          <w:pgNumType w:start="1"/>
          <w:cols w:space="720"/>
          <w:docGrid w:type="lines" w:linePitch="341" w:charSpace="2373"/>
        </w:sectPr>
      </w:pPr>
    </w:p>
    <w:p w:rsidR="00B9192F" w:rsidRDefault="00B9192F"/>
    <w:sectPr w:rsidR="00B919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6B81"/>
    <w:rsid w:val="00726B81"/>
    <w:rsid w:val="00B919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6B8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26B8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1051</Words>
  <Characters>5991</Characters>
  <Application>Microsoft Office Word</Application>
  <DocSecurity>0</DocSecurity>
  <Lines>49</Lines>
  <Paragraphs>14</Paragraphs>
  <ScaleCrop>false</ScaleCrop>
  <Company>Microsoft</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2023-08-01T08:29:00Z</dcterms:created>
</cp:coreProperties>
</file>