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6E4" w:rsidRDefault="004306E4" w:rsidP="00BE46F5">
      <w:pPr>
        <w:pStyle w:val="1"/>
      </w:pPr>
      <w:r w:rsidRPr="00BE46F5">
        <w:rPr>
          <w:rFonts w:hint="eastAsia"/>
        </w:rPr>
        <w:t>麦积：“五引擎”推动法治政府建设全面提速</w:t>
      </w:r>
    </w:p>
    <w:p w:rsidR="004306E4" w:rsidRDefault="004306E4" w:rsidP="004306E4">
      <w:pPr>
        <w:ind w:firstLineChars="200" w:firstLine="420"/>
      </w:pPr>
      <w:r>
        <w:rPr>
          <w:rFonts w:hint="eastAsia"/>
        </w:rPr>
        <w:t>近年来</w:t>
      </w:r>
      <w:r>
        <w:t xml:space="preserve"> </w:t>
      </w:r>
      <w:r>
        <w:t>，天水市麦积区把法治政府建设作为全面依法治区的重点任务和主体工程，通过完善</w:t>
      </w:r>
      <w:r>
        <w:t>“</w:t>
      </w:r>
      <w:r>
        <w:t>责任引擎</w:t>
      </w:r>
      <w:r>
        <w:t>”</w:t>
      </w:r>
      <w:r>
        <w:t>、强化</w:t>
      </w:r>
      <w:r>
        <w:t>“</w:t>
      </w:r>
      <w:r>
        <w:t>决策引擎</w:t>
      </w:r>
      <w:r>
        <w:t>”</w:t>
      </w:r>
      <w:r>
        <w:t>、增强</w:t>
      </w:r>
      <w:r>
        <w:t xml:space="preserve"> “ </w:t>
      </w:r>
      <w:r>
        <w:t>监督引擎</w:t>
      </w:r>
      <w:r>
        <w:t xml:space="preserve"> ”</w:t>
      </w:r>
      <w:r>
        <w:t>、激活</w:t>
      </w:r>
      <w:r>
        <w:t xml:space="preserve">“ </w:t>
      </w:r>
      <w:r>
        <w:t>改革引擎</w:t>
      </w:r>
      <w:r>
        <w:t>”</w:t>
      </w:r>
      <w:r>
        <w:t>、严把</w:t>
      </w:r>
      <w:r>
        <w:t>“</w:t>
      </w:r>
      <w:r>
        <w:t>规范引擎</w:t>
      </w:r>
      <w:r>
        <w:t xml:space="preserve"> ”</w:t>
      </w:r>
      <w:r>
        <w:t>，全面建设职能科学</w:t>
      </w:r>
      <w:r>
        <w:t xml:space="preserve"> </w:t>
      </w:r>
      <w:r>
        <w:t>、权责法定</w:t>
      </w:r>
      <w:r>
        <w:t xml:space="preserve"> </w:t>
      </w:r>
      <w:r>
        <w:t>、执法严明</w:t>
      </w:r>
      <w:r>
        <w:t xml:space="preserve"> </w:t>
      </w:r>
      <w:r>
        <w:t>、公开公正</w:t>
      </w:r>
      <w:r>
        <w:t xml:space="preserve"> </w:t>
      </w:r>
      <w:r>
        <w:t>、智能高效</w:t>
      </w:r>
      <w:r>
        <w:t xml:space="preserve"> </w:t>
      </w:r>
      <w:r>
        <w:t>、廉洁诚信</w:t>
      </w:r>
      <w:r>
        <w:t xml:space="preserve"> </w:t>
      </w:r>
      <w:r>
        <w:t>、人民满意的法治政府，为全区经济社会高质量发展提供了坚实法治保障。</w:t>
      </w:r>
    </w:p>
    <w:p w:rsidR="004306E4" w:rsidRDefault="004306E4" w:rsidP="004306E4">
      <w:pPr>
        <w:ind w:firstLineChars="200" w:firstLine="420"/>
      </w:pPr>
      <w:r>
        <w:rPr>
          <w:rFonts w:hint="eastAsia"/>
        </w:rPr>
        <w:t>完善“责任引擎”</w:t>
      </w:r>
    </w:p>
    <w:p w:rsidR="004306E4" w:rsidRDefault="004306E4" w:rsidP="004306E4">
      <w:pPr>
        <w:ind w:firstLineChars="200" w:firstLine="420"/>
      </w:pPr>
      <w:r>
        <w:rPr>
          <w:rFonts w:hint="eastAsia"/>
        </w:rPr>
        <w:t>靠实法治政府建设职责</w:t>
      </w:r>
    </w:p>
    <w:p w:rsidR="004306E4" w:rsidRDefault="004306E4" w:rsidP="004306E4">
      <w:pPr>
        <w:ind w:firstLineChars="200" w:firstLine="420"/>
      </w:pPr>
      <w:r>
        <w:rPr>
          <w:rFonts w:hint="eastAsia"/>
        </w:rPr>
        <w:t>严格履行法治政府建设第一责任人责任，区、镇（街道）、区政府各部门主要负责人将法治政府建设摆在工作全局的重要位置，对法治政府建设重要工作亲自部署、重大问题亲自过问、重点环节亲自协调、重要任务亲自督办，有效推动了法治政府建设工作全面开展。</w:t>
      </w:r>
    </w:p>
    <w:p w:rsidR="004306E4" w:rsidRDefault="004306E4" w:rsidP="004306E4">
      <w:pPr>
        <w:ind w:firstLineChars="200" w:firstLine="420"/>
      </w:pPr>
      <w:r>
        <w:rPr>
          <w:rFonts w:hint="eastAsia"/>
        </w:rPr>
        <w:t>协调推进各镇（街道）、各部门法治政府建设，加强对法治政府建设薄弱镇、街道和部门的指导、督促。严格执行法治政府建设年度报告制度，并及时在区政府网站上向社会公开。将法治政府建设考核纳入全区绩效考核，建立健全法治政府建设考核指标体系，完善评估标准，强化指标引领。</w:t>
      </w:r>
    </w:p>
    <w:p w:rsidR="004306E4" w:rsidRDefault="004306E4" w:rsidP="004306E4">
      <w:pPr>
        <w:ind w:firstLineChars="200" w:firstLine="420"/>
      </w:pPr>
      <w:r>
        <w:rPr>
          <w:rFonts w:hint="eastAsia"/>
        </w:rPr>
        <w:t>强化“决策引擎”</w:t>
      </w:r>
    </w:p>
    <w:p w:rsidR="004306E4" w:rsidRDefault="004306E4" w:rsidP="004306E4">
      <w:pPr>
        <w:ind w:firstLineChars="200" w:firstLine="420"/>
      </w:pPr>
      <w:r>
        <w:rPr>
          <w:rFonts w:hint="eastAsia"/>
        </w:rPr>
        <w:t>严把重大行政决策流程</w:t>
      </w:r>
    </w:p>
    <w:p w:rsidR="004306E4" w:rsidRDefault="004306E4" w:rsidP="004306E4">
      <w:pPr>
        <w:ind w:firstLineChars="200" w:firstLine="420"/>
      </w:pPr>
      <w:r>
        <w:rPr>
          <w:rFonts w:hint="eastAsia"/>
        </w:rPr>
        <w:t>持续推进行政决策科学化、民主化、法治化，健全完善了重大行政决策公众参与、专家论证、风险评估、合法性审查和集体讨论决定的行政决策机制，明确了决策主体、事项范围、法定程序、法律责任，规范决策流程，强化了决策法定程序的刚性约束。区政府及各部门、各镇（街道）制定了重大行政决策事项清单，结合实际进一步细化了重大决策事项范围、内容和程序，增强了针对性和操作性。</w:t>
      </w:r>
    </w:p>
    <w:p w:rsidR="004306E4" w:rsidRDefault="004306E4" w:rsidP="004306E4">
      <w:pPr>
        <w:ind w:firstLineChars="200" w:firstLine="420"/>
      </w:pPr>
      <w:r>
        <w:rPr>
          <w:rFonts w:hint="eastAsia"/>
        </w:rPr>
        <w:t>增强“监督引擎”</w:t>
      </w:r>
    </w:p>
    <w:p w:rsidR="004306E4" w:rsidRDefault="004306E4" w:rsidP="004306E4">
      <w:pPr>
        <w:ind w:firstLineChars="200" w:firstLine="420"/>
      </w:pPr>
      <w:r>
        <w:rPr>
          <w:rFonts w:hint="eastAsia"/>
        </w:rPr>
        <w:t>推动规范公正文明执法</w:t>
      </w:r>
    </w:p>
    <w:p w:rsidR="004306E4" w:rsidRDefault="004306E4" w:rsidP="004306E4">
      <w:pPr>
        <w:ind w:firstLineChars="200" w:firstLine="420"/>
      </w:pPr>
      <w:r>
        <w:rPr>
          <w:rFonts w:hint="eastAsia"/>
        </w:rPr>
        <w:t>持续推进执法能力提升、行政执法“三项制度”全覆盖、行政柔性执法提质扩面、行政执法改革、精准监管、行政执法形象规范提升“六大工程”。</w:t>
      </w:r>
    </w:p>
    <w:p w:rsidR="004306E4" w:rsidRDefault="004306E4" w:rsidP="004306E4">
      <w:pPr>
        <w:ind w:firstLineChars="200" w:firstLine="420"/>
      </w:pPr>
      <w:r>
        <w:rPr>
          <w:rFonts w:hint="eastAsia"/>
        </w:rPr>
        <w:t>按照“谁执法谁公示”原则落实执法公示制度，做到依据公开、决策公开、执行公开、结果公开、过程公开，确保权力不被滥用。行政执法部门和单位按照《行政处罚法》“首违轻微可不罚”与“无主观过错不罚”等法律规范，对于初次违法、危害后果轻微并且行政相对人能够及时改正的，或者行政相对人有证据足以证明其主观无过错的，可以不予行政处罚。全面推行行政柔性执法，落实“两清一免”清单。</w:t>
      </w:r>
    </w:p>
    <w:p w:rsidR="004306E4" w:rsidRDefault="004306E4" w:rsidP="004306E4">
      <w:pPr>
        <w:ind w:firstLineChars="200" w:firstLine="420"/>
      </w:pPr>
      <w:r>
        <w:rPr>
          <w:rFonts w:hint="eastAsia"/>
        </w:rPr>
        <w:t>激活“改革引擎”</w:t>
      </w:r>
    </w:p>
    <w:p w:rsidR="004306E4" w:rsidRDefault="004306E4" w:rsidP="004306E4">
      <w:pPr>
        <w:ind w:firstLineChars="200" w:firstLine="420"/>
      </w:pPr>
      <w:r>
        <w:rPr>
          <w:rFonts w:hint="eastAsia"/>
        </w:rPr>
        <w:t>激发行政执法活力</w:t>
      </w:r>
    </w:p>
    <w:p w:rsidR="004306E4" w:rsidRDefault="004306E4" w:rsidP="004306E4">
      <w:pPr>
        <w:ind w:firstLineChars="200" w:firstLine="420"/>
      </w:pPr>
      <w:r>
        <w:rPr>
          <w:rFonts w:hint="eastAsia"/>
        </w:rPr>
        <w:t>按照“整合现有站、所、分局执法力量和资源，组建由镇和街道统一管理的综合行政执法机构”的要求，对站所人员和编制进行了划转，在镇、街道办设置综合行政执法队。执法队为正科级事业编制，根据区政府赋权事项目录，按照有关法律规定相对集中行使行政处罚权，负责权限外执法事项的日常巡查、接受投诉举报和协助调查取证等工作。</w:t>
      </w:r>
    </w:p>
    <w:p w:rsidR="004306E4" w:rsidRDefault="004306E4" w:rsidP="004306E4">
      <w:pPr>
        <w:ind w:firstLineChars="200" w:firstLine="420"/>
      </w:pPr>
      <w:r>
        <w:rPr>
          <w:rFonts w:hint="eastAsia"/>
        </w:rPr>
        <w:t>各镇、街道通过与区直执法部门综合执法、联合执法、统一培训等方式，持续完善区直单位和镇街道两级执法力量发现问题、流转交办、协调联动、研判预警等工作机制，不断探索综合执法有效形式，基层执法效能进一步提升。</w:t>
      </w:r>
    </w:p>
    <w:p w:rsidR="004306E4" w:rsidRDefault="004306E4" w:rsidP="004306E4">
      <w:pPr>
        <w:ind w:firstLineChars="200" w:firstLine="420"/>
      </w:pPr>
      <w:r>
        <w:rPr>
          <w:rFonts w:hint="eastAsia"/>
        </w:rPr>
        <w:t>严把“规范引擎”</w:t>
      </w:r>
    </w:p>
    <w:p w:rsidR="004306E4" w:rsidRDefault="004306E4" w:rsidP="004306E4">
      <w:pPr>
        <w:ind w:firstLineChars="200" w:firstLine="420"/>
      </w:pPr>
      <w:r>
        <w:rPr>
          <w:rFonts w:hint="eastAsia"/>
        </w:rPr>
        <w:t>完善规范性文件制定</w:t>
      </w:r>
    </w:p>
    <w:p w:rsidR="004306E4" w:rsidRDefault="004306E4" w:rsidP="004306E4">
      <w:pPr>
        <w:ind w:firstLineChars="200" w:firstLine="420"/>
      </w:pPr>
      <w:r>
        <w:rPr>
          <w:rFonts w:hint="eastAsia"/>
        </w:rPr>
        <w:t>制定下发行政规范性文件制定主体清单，进一步规范行政规范性文件监督管理，对区政府制定出台的相关文件，按规定及时向市政府和区人大常委会进行备案，做到应备尽备，并及时在区政府门户网站向社会进行公开。</w:t>
      </w:r>
    </w:p>
    <w:p w:rsidR="004306E4" w:rsidRDefault="004306E4" w:rsidP="004306E4">
      <w:pPr>
        <w:ind w:firstLineChars="200" w:firstLine="420"/>
      </w:pPr>
      <w:r>
        <w:rPr>
          <w:rFonts w:hint="eastAsia"/>
        </w:rPr>
        <w:t>强化审查把关，切实提高规范性文件质量，严格履行公开征求意见程序，充分保障社会公众的参与权，对重大的、专业性、技术性较强的规范性文件，组织相关领域专家进行论证，对涉及面广，易引发社会稳定问题的规范性文件，严格执行社会稳定风险评估。</w:t>
      </w:r>
    </w:p>
    <w:p w:rsidR="004306E4" w:rsidRDefault="004306E4" w:rsidP="004306E4">
      <w:pPr>
        <w:ind w:firstLineChars="200" w:firstLine="420"/>
      </w:pPr>
      <w:r>
        <w:rPr>
          <w:rFonts w:hint="eastAsia"/>
        </w:rPr>
        <w:t>对文件的制定主体、程序和内容等是否符合法律法规规章等进行严格审核，规范性文件按照规定及时在区政府门户网站上公开发布，保障了公民的知情权。</w:t>
      </w:r>
    </w:p>
    <w:p w:rsidR="004306E4" w:rsidRDefault="004306E4" w:rsidP="00BE46F5">
      <w:pPr>
        <w:jc w:val="right"/>
      </w:pPr>
      <w:r w:rsidRPr="00BE46F5">
        <w:rPr>
          <w:rFonts w:hint="eastAsia"/>
        </w:rPr>
        <w:t>甘肃法制报</w:t>
      </w:r>
      <w:r>
        <w:rPr>
          <w:rFonts w:hint="eastAsia"/>
        </w:rPr>
        <w:t>2023-7-17</w:t>
      </w:r>
    </w:p>
    <w:p w:rsidR="004306E4" w:rsidRDefault="004306E4" w:rsidP="008F5568">
      <w:pPr>
        <w:sectPr w:rsidR="004306E4" w:rsidSect="008F5568">
          <w:type w:val="continuous"/>
          <w:pgSz w:w="11906" w:h="16838"/>
          <w:pgMar w:top="1644" w:right="1236" w:bottom="1418" w:left="1814" w:header="851" w:footer="907" w:gutter="0"/>
          <w:pgNumType w:start="1"/>
          <w:cols w:space="720"/>
          <w:docGrid w:type="lines" w:linePitch="341" w:charSpace="2373"/>
        </w:sectPr>
      </w:pPr>
    </w:p>
    <w:p w:rsidR="005C779E" w:rsidRDefault="005C779E"/>
    <w:sectPr w:rsidR="005C77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06E4"/>
    <w:rsid w:val="004306E4"/>
    <w:rsid w:val="005C77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06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06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1279</Characters>
  <Application>Microsoft Office Word</Application>
  <DocSecurity>0</DocSecurity>
  <Lines>10</Lines>
  <Paragraphs>2</Paragraphs>
  <ScaleCrop>false</ScaleCrop>
  <Company>Microsoft</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2023-07-19T06:32:00Z</dcterms:created>
</cp:coreProperties>
</file>