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18F9" w:rsidRPr="00487073" w:rsidRDefault="00EF18F9" w:rsidP="00487073">
      <w:pPr>
        <w:pStyle w:val="1"/>
      </w:pPr>
      <w:r w:rsidRPr="00487073">
        <w:rPr>
          <w:rFonts w:hint="eastAsia"/>
        </w:rPr>
        <w:t>含山县发改委</w:t>
      </w:r>
      <w:r w:rsidRPr="00487073">
        <w:t>2023年上半年工作总结和下半年工作计划</w:t>
      </w:r>
    </w:p>
    <w:p w:rsidR="00EF18F9" w:rsidRDefault="00EF18F9" w:rsidP="00EF18F9">
      <w:pPr>
        <w:ind w:firstLineChars="200" w:firstLine="420"/>
        <w:jc w:val="left"/>
      </w:pPr>
      <w:r>
        <w:rPr>
          <w:rFonts w:hint="eastAsia"/>
        </w:rPr>
        <w:t>今年以来，在县委、县政府的坚强领导下，以习近平新时代中国特色社会主义思想为统领，坚持以习近平新时代中国特色社会主义思想为指导，深入落实习近平总书记考察安徽重要讲话指示精神，牢牢把握稳中求进工作总基调，聚焦重点项目、重点产业、重点企业、重点领域，真抓实干，攻坚克难，主要经济指标力争实现“时间过半、任务过半”，为完成全年目标任务打下良好基础。</w:t>
      </w:r>
    </w:p>
    <w:p w:rsidR="00EF18F9" w:rsidRDefault="00EF18F9" w:rsidP="00EF18F9">
      <w:pPr>
        <w:ind w:firstLineChars="200" w:firstLine="420"/>
        <w:jc w:val="left"/>
      </w:pPr>
      <w:r>
        <w:rPr>
          <w:rFonts w:hint="eastAsia"/>
        </w:rPr>
        <w:t>一、上半年工作总结</w:t>
      </w:r>
    </w:p>
    <w:p w:rsidR="00EF18F9" w:rsidRDefault="00EF18F9" w:rsidP="00EF18F9">
      <w:pPr>
        <w:ind w:firstLineChars="200" w:firstLine="420"/>
        <w:jc w:val="left"/>
      </w:pPr>
      <w:r>
        <w:rPr>
          <w:rFonts w:hint="eastAsia"/>
        </w:rPr>
        <w:t>（一）项目投资有力推进，发展后劲态势良好。聚焦项目谋划储备。贯彻落实</w:t>
      </w:r>
      <w:r>
        <w:t>2</w:t>
      </w:r>
      <w:r>
        <w:t>月</w:t>
      </w:r>
      <w:r>
        <w:t>16</w:t>
      </w:r>
      <w:r>
        <w:t>日全县项目谋划及争资争项工作专题会议精神和县政府主要负责人指示批示要求，切实有效推动全县项目谋划及争资争项工作。滚动完善充实全县项目储备库，目前在库项目</w:t>
      </w:r>
      <w:r>
        <w:t>178</w:t>
      </w:r>
      <w:r>
        <w:t>个，总投资</w:t>
      </w:r>
      <w:r>
        <w:t>679.77</w:t>
      </w:r>
      <w:r>
        <w:t>亿元。新增含山县农村生活污水治理、含山县清溪河流域水环境综合治理、含山经济开发区智能制造产业园二期等</w:t>
      </w:r>
      <w:r>
        <w:t>6</w:t>
      </w:r>
      <w:r>
        <w:t>个项目，并按照项目成熟度实行</w:t>
      </w:r>
      <w:r>
        <w:t>A</w:t>
      </w:r>
      <w:r>
        <w:t>（已开工项目</w:t>
      </w:r>
      <w:r>
        <w:t>51</w:t>
      </w:r>
      <w:r>
        <w:t>个）</w:t>
      </w:r>
      <w:r>
        <w:t>B</w:t>
      </w:r>
      <w:r>
        <w:t>（完成可研审批待开工项目</w:t>
      </w:r>
      <w:r>
        <w:t>31</w:t>
      </w:r>
      <w:r>
        <w:t>个）</w:t>
      </w:r>
      <w:r>
        <w:t>C</w:t>
      </w:r>
      <w:r>
        <w:t>（正在开展可研等前期工作项目</w:t>
      </w:r>
      <w:r>
        <w:t>50</w:t>
      </w:r>
      <w:r>
        <w:t>个）</w:t>
      </w:r>
      <w:r>
        <w:t>D</w:t>
      </w:r>
      <w:r>
        <w:t>（前期谋划项目</w:t>
      </w:r>
      <w:r>
        <w:t>46</w:t>
      </w:r>
      <w:r>
        <w:t>个）分类管理</w:t>
      </w:r>
      <w:r>
        <w:rPr>
          <w:rFonts w:hint="eastAsia"/>
        </w:rPr>
        <w:t>同时，为进一步提升项目可争取性和可实施性，择优选择一批拟争取政策性资金项目，加快推进项目立项、规划、土地、环评、可研、初设等前期工作，待资金申报文件下发后，及时组织申报。聚焦重点项目建设。一是强化项目推进。紧盯项目前期、开工、竣工等关键环节，明确年度推进目标，把前期工作细化到点、细化到月，加强重点项目全流程、全链条管理，压茬推进实施。二是强化项目调度。实行旬调度、月督查、月通报、月考核，做到以旬保月、以月保季、以季保年，确保圆满完成全年重点项目目标任务。三是强化要素保障。建立含山县“双招双引”重点项目要素保障会商协调推进机制，推进高效办成项目前期“一件事”，精简整合县级投资审批管理事项申请材料</w:t>
      </w:r>
      <w:r>
        <w:t>90</w:t>
      </w:r>
      <w:r>
        <w:t>个，材料精简率</w:t>
      </w:r>
      <w:r>
        <w:t>37.5%</w:t>
      </w:r>
      <w:r>
        <w:t>。聚焦抓投资稳增长。一是强化月度分析研判，确保固定资产投资稳步增长。</w:t>
      </w:r>
      <w:r>
        <w:t>1-6</w:t>
      </w:r>
      <w:r>
        <w:t>月，预计固定资产投资增长</w:t>
      </w:r>
      <w:r>
        <w:t>16%</w:t>
      </w:r>
      <w:r>
        <w:t>。二是狠抓项目入库。</w:t>
      </w:r>
      <w:r>
        <w:t>1-6</w:t>
      </w:r>
      <w:r>
        <w:t>月，全县累计新申报入库项目</w:t>
      </w:r>
      <w:r>
        <w:t>57</w:t>
      </w:r>
      <w:r>
        <w:t>个，其中</w:t>
      </w:r>
      <w:r>
        <w:t>5000</w:t>
      </w:r>
      <w:r>
        <w:t>万元以上</w:t>
      </w:r>
      <w:r>
        <w:t>28</w:t>
      </w:r>
      <w:r>
        <w:t>个、</w:t>
      </w:r>
      <w:r>
        <w:t>5000</w:t>
      </w:r>
      <w:r>
        <w:t>万元以下</w:t>
      </w:r>
      <w:r>
        <w:t>29</w:t>
      </w:r>
      <w:r>
        <w:t>个。</w:t>
      </w:r>
    </w:p>
    <w:p w:rsidR="00EF18F9" w:rsidRDefault="00EF18F9" w:rsidP="00EF18F9">
      <w:pPr>
        <w:ind w:firstLineChars="200" w:firstLine="420"/>
        <w:jc w:val="left"/>
      </w:pPr>
      <w:r>
        <w:rPr>
          <w:rFonts w:hint="eastAsia"/>
        </w:rPr>
        <w:t>（二）新旧动能有序转换，产业转型稳步推进。战新产值。</w:t>
      </w:r>
      <w:r>
        <w:t>1-4</w:t>
      </w:r>
      <w:r>
        <w:t>月份，全县战略性新兴产业产值同比增长</w:t>
      </w:r>
      <w:r>
        <w:t>8.8%</w:t>
      </w:r>
      <w:r>
        <w:t>；战略性新兴产业产值占规上工业比重</w:t>
      </w:r>
      <w:r>
        <w:t>36.2%</w:t>
      </w:r>
      <w:r>
        <w:t>。目前在库企业</w:t>
      </w:r>
      <w:r>
        <w:t>41</w:t>
      </w:r>
      <w:r>
        <w:t>家。经与省市对接，二季度预计用新库核算。预计二季度，全县在库战略性新兴产业企业</w:t>
      </w:r>
      <w:r>
        <w:t>50</w:t>
      </w:r>
      <w:r>
        <w:t>家，预计上半年同比增长</w:t>
      </w:r>
      <w:r>
        <w:t>10%</w:t>
      </w:r>
      <w:r>
        <w:t>左右。高技术产业增加值。目前在库企业</w:t>
      </w:r>
      <w:r>
        <w:t>5</w:t>
      </w:r>
      <w:r>
        <w:t>家，</w:t>
      </w:r>
      <w:r>
        <w:t>1-4</w:t>
      </w:r>
      <w:r>
        <w:t>月份，全县高技术产业增加值同比增长</w:t>
      </w:r>
      <w:r>
        <w:t>169%</w:t>
      </w:r>
      <w:r>
        <w:t>，全市第</w:t>
      </w:r>
      <w:r>
        <w:t>1</w:t>
      </w:r>
      <w:r>
        <w:t>。预计上半年，全县高技术产业增加值同比增长</w:t>
      </w:r>
      <w:r>
        <w:t>60%</w:t>
      </w:r>
      <w:r>
        <w:t>。产业集群方面。连续第</w:t>
      </w:r>
      <w:r>
        <w:t>3</w:t>
      </w:r>
      <w:r>
        <w:t>年进入县域特色产业集群（基地）建设成效评估得分靠前名单，获省产业集</w:t>
      </w:r>
      <w:r>
        <w:rPr>
          <w:rFonts w:hint="eastAsia"/>
        </w:rPr>
        <w:t>群（基地）考核优秀表彰，在全市</w:t>
      </w:r>
      <w:r>
        <w:t>13</w:t>
      </w:r>
      <w:r>
        <w:t>个产业集群评估中位列第一方阵。集聚规模以上核心企业和关联企业</w:t>
      </w:r>
      <w:r>
        <w:t>80</w:t>
      </w:r>
      <w:r>
        <w:t>家，企业总数位居全市</w:t>
      </w:r>
      <w:r>
        <w:t>13</w:t>
      </w:r>
      <w:r>
        <w:t>个产业集群第</w:t>
      </w:r>
      <w:r>
        <w:t>2</w:t>
      </w:r>
      <w:r>
        <w:t>位。服务业发展。</w:t>
      </w:r>
      <w:r>
        <w:t>2023</w:t>
      </w:r>
      <w:r>
        <w:t>年上半年服务业整体发展较为稳定，现有规上服务业企业</w:t>
      </w:r>
      <w:r>
        <w:t>24</w:t>
      </w:r>
      <w:r>
        <w:t>家，包括交通运输业、软件和信息技术服务业、商务服务业等。</w:t>
      </w:r>
    </w:p>
    <w:p w:rsidR="00EF18F9" w:rsidRDefault="00EF18F9" w:rsidP="00EF18F9">
      <w:pPr>
        <w:ind w:firstLineChars="200" w:firstLine="420"/>
        <w:jc w:val="left"/>
      </w:pPr>
      <w:r>
        <w:rPr>
          <w:rFonts w:hint="eastAsia"/>
        </w:rPr>
        <w:t>（三）改革创新成效明显，发展活力空前释放。惠企政策精准有效。一季度省市每半个月组织一批中长期贷款申报工作，我县总计摸排上报</w:t>
      </w:r>
      <w:r>
        <w:t>8</w:t>
      </w:r>
      <w:r>
        <w:t>个项目，项目总投资</w:t>
      </w:r>
      <w:r>
        <w:t>18.5</w:t>
      </w:r>
      <w:r>
        <w:t>亿元，总贷款需求</w:t>
      </w:r>
      <w:r>
        <w:t>5.16</w:t>
      </w:r>
      <w:r>
        <w:t>亿元，当年贷款需求</w:t>
      </w:r>
      <w:r>
        <w:t>4.96</w:t>
      </w:r>
      <w:r>
        <w:t>亿元。截止目前，第一批次认定名单已公布，我县共</w:t>
      </w:r>
      <w:r>
        <w:t>6</w:t>
      </w:r>
      <w:r>
        <w:t>个项目通过认定，项目总投资</w:t>
      </w:r>
      <w:r>
        <w:t>16.1</w:t>
      </w:r>
      <w:r>
        <w:t>亿元，总贷款需求</w:t>
      </w:r>
      <w:r>
        <w:t>4.56</w:t>
      </w:r>
      <w:r>
        <w:t>亿元，当年贷款需求</w:t>
      </w:r>
      <w:r>
        <w:t>4.36</w:t>
      </w:r>
      <w:r>
        <w:t>亿元。</w:t>
      </w:r>
      <w:r>
        <w:t>3</w:t>
      </w:r>
      <w:r>
        <w:t>月初省市组织开展</w:t>
      </w:r>
      <w:r>
        <w:t>“</w:t>
      </w:r>
      <w:r>
        <w:t>免审即享</w:t>
      </w:r>
      <w:r>
        <w:t>”</w:t>
      </w:r>
      <w:r>
        <w:t>制造业贷款贴息工作，第一批全市共</w:t>
      </w:r>
      <w:r>
        <w:t>18</w:t>
      </w:r>
      <w:r>
        <w:t>个项目获省发改委反馈认定，我县共</w:t>
      </w:r>
      <w:r>
        <w:t>3</w:t>
      </w:r>
      <w:r>
        <w:t>个项目获批制造业贷款贴息补助，贴息总额</w:t>
      </w:r>
      <w:r>
        <w:t>31.9</w:t>
      </w:r>
      <w:r>
        <w:t>万元，项目数位居全市第一，有</w:t>
      </w:r>
      <w:r>
        <w:rPr>
          <w:rFonts w:hint="eastAsia"/>
        </w:rPr>
        <w:t>效缓解企业融资难问题。</w:t>
      </w:r>
      <w:r>
        <w:rPr>
          <w:rFonts w:hint="eastAsia"/>
        </w:rPr>
        <w:lastRenderedPageBreak/>
        <w:t>双向融入卓有成效。为加快毗邻区融合发展，根据安巢开发区签订合作开发协议，继续加大基础设施建设，继续主动加强与上海对接，深化产业合作。截至目前，含山</w:t>
      </w:r>
      <w:r>
        <w:t>-</w:t>
      </w:r>
      <w:r>
        <w:t>金桥产业合作园标准化厂房一期、二期已建成，三基、特立镁项目已入驻投产，含山</w:t>
      </w:r>
      <w:r>
        <w:t>-</w:t>
      </w:r>
      <w:r>
        <w:t>桃浦产业合作园正在加快项目前期工作。同上海中国航海博物馆签订《合作框架协议》，促进凌家滩文化在长三角区域的宣传。加强与南京旅游集团合作，开展万名南京人游含山活动，推进文旅共享。加快医疗共建，县人民政府分别与上海第一人民医院、安医大附属医院签订战略合作协议。体制改革落</w:t>
      </w:r>
      <w:r>
        <w:rPr>
          <w:rFonts w:hint="eastAsia"/>
        </w:rPr>
        <w:t>地见效。根据《关于调整组建含山县国防动员办公室的通知》（含编﹝</w:t>
      </w:r>
      <w:r>
        <w:t>2023</w:t>
      </w:r>
      <w:r>
        <w:t>﹞</w:t>
      </w:r>
      <w:r>
        <w:t>1</w:t>
      </w:r>
      <w:r>
        <w:t>号）文件精神，设立国防动员办公室，成立国防动员股，全面统筹国防动员相关事项，</w:t>
      </w:r>
      <w:r>
        <w:t>1-6</w:t>
      </w:r>
      <w:r>
        <w:t>月份共审批人防工程项目</w:t>
      </w:r>
      <w:r>
        <w:t>21</w:t>
      </w:r>
      <w:r>
        <w:t>个，其中应结建人防地下室项目</w:t>
      </w:r>
      <w:r>
        <w:t>2</w:t>
      </w:r>
      <w:r>
        <w:t>个，应结建面积约</w:t>
      </w:r>
      <w:r>
        <w:t>3951</w:t>
      </w:r>
      <w:r>
        <w:t>平方米，收缴人防易地建设费</w:t>
      </w:r>
      <w:r>
        <w:t xml:space="preserve"> 157.23</w:t>
      </w:r>
      <w:r>
        <w:t>万元，按政策规定减、免人防易地建设费</w:t>
      </w:r>
      <w:r>
        <w:t>169.54</w:t>
      </w:r>
      <w:r>
        <w:t>万元。上半年我县新开工建设人防工程</w:t>
      </w:r>
      <w:r>
        <w:t>3</w:t>
      </w:r>
      <w:r>
        <w:t>个</w:t>
      </w:r>
      <w:r>
        <w:t>6990</w:t>
      </w:r>
      <w:r>
        <w:t>平方米，续建人防工程</w:t>
      </w:r>
      <w:r>
        <w:t>13</w:t>
      </w:r>
      <w:r>
        <w:t>个</w:t>
      </w:r>
      <w:r>
        <w:t>4.9834</w:t>
      </w:r>
      <w:r>
        <w:t>万平方米。为切实落实省市人防办对结建人防工程施工质量检查监督，规范结建工程管理，国动股借助省办监管平台，</w:t>
      </w:r>
      <w:r>
        <w:rPr>
          <w:rFonts w:hint="eastAsia"/>
        </w:rPr>
        <w:t>落实事前申报、过程检查、落实整改等举措，加强事前、事中、事后监督管理。</w:t>
      </w:r>
      <w:r>
        <w:t>1-6</w:t>
      </w:r>
      <w:r>
        <w:t>月份共现场检查</w:t>
      </w:r>
      <w:r>
        <w:t>150</w:t>
      </w:r>
      <w:r>
        <w:t>余次，重大节点请市人防办工程科来人指导。</w:t>
      </w:r>
    </w:p>
    <w:p w:rsidR="00EF18F9" w:rsidRDefault="00EF18F9" w:rsidP="00EF18F9">
      <w:pPr>
        <w:ind w:firstLineChars="200" w:firstLine="420"/>
        <w:jc w:val="left"/>
      </w:pPr>
      <w:r>
        <w:rPr>
          <w:rFonts w:hint="eastAsia"/>
        </w:rPr>
        <w:t>（四）民生福祉全面增进，发展成果共惠共享。民生保障提标扩面。根据省、市工作部署，对照省、市暖民心行动实施方案要求，结合我县实际制定暖民心行动实施方案，明确年度目标、推进举措和支持政策，细化</w:t>
      </w:r>
      <w:r>
        <w:t>10</w:t>
      </w:r>
      <w:r>
        <w:t>项暖民心行动</w:t>
      </w:r>
      <w:r>
        <w:t>103</w:t>
      </w:r>
      <w:r>
        <w:t>个项目点。通过县政府常务会议、县政府专题会议以及现场督查等不同形式，密集加强暖民心行动调度推动，截至</w:t>
      </w:r>
      <w:r>
        <w:t>5</w:t>
      </w:r>
      <w:r>
        <w:t>月底，我县</w:t>
      </w:r>
      <w:r>
        <w:t>10</w:t>
      </w:r>
      <w:r>
        <w:t>项暖民心行动总体进展顺利，综合进度指数达</w:t>
      </w:r>
      <w:r>
        <w:t>91.30%</w:t>
      </w:r>
      <w:r>
        <w:t>，超序时进度</w:t>
      </w:r>
      <w:r>
        <w:t>49.63</w:t>
      </w:r>
      <w:r>
        <w:t>个百分点，居全市第</w:t>
      </w:r>
      <w:r>
        <w:t>5</w:t>
      </w:r>
      <w:r>
        <w:t>。印发《</w:t>
      </w:r>
      <w:r>
        <w:t>2023</w:t>
      </w:r>
      <w:r>
        <w:t>年</w:t>
      </w:r>
      <w:r>
        <w:t>“</w:t>
      </w:r>
      <w:r>
        <w:t>暖民心行动</w:t>
      </w:r>
      <w:r>
        <w:t>”</w:t>
      </w:r>
      <w:r>
        <w:t>全媒体宣传方案》，组织各镇和县直牵头单位开展常态化、滚动式宣</w:t>
      </w:r>
      <w:r>
        <w:rPr>
          <w:rFonts w:hint="eastAsia"/>
        </w:rPr>
        <w:t>传，</w:t>
      </w:r>
      <w:r>
        <w:t>1-4</w:t>
      </w:r>
      <w:r>
        <w:t>月份在县级各类平台发布</w:t>
      </w:r>
      <w:r>
        <w:t>124</w:t>
      </w:r>
      <w:r>
        <w:t>条宣传信息，其中《含山县人民政府发布》微信号</w:t>
      </w:r>
      <w:r>
        <w:t>21</w:t>
      </w:r>
      <w:r>
        <w:t>条，《含山融媒》微信号</w:t>
      </w:r>
      <w:r>
        <w:t>16</w:t>
      </w:r>
      <w:r>
        <w:t>条，含山县人民政府发布微博</w:t>
      </w:r>
      <w:r>
        <w:t>47</w:t>
      </w:r>
      <w:r>
        <w:t>条，学习强国</w:t>
      </w:r>
      <w:r>
        <w:t>40</w:t>
      </w:r>
      <w:r>
        <w:t>条。民生商品保供稳价。积极推动开展全县城区</w:t>
      </w:r>
      <w:r>
        <w:t>“</w:t>
      </w:r>
      <w:r>
        <w:t>惠民菜篮子工程</w:t>
      </w:r>
      <w:r>
        <w:t>”</w:t>
      </w:r>
      <w:r>
        <w:t>活动。开展主要商品价格监测，每周一对我县部分重要民生商品价格开展价格监测工作，监测品种共计</w:t>
      </w:r>
      <w:r>
        <w:t>35</w:t>
      </w:r>
      <w:r>
        <w:t>种（米、油、蔬菜、水果等），做好市场价格变动情况的数据采集、分析和上报工作，对异常波动的价格数据及时分析预警，及时发现价格异常波动和市场苗头性、倾向性问题。加强夏粮收购价格监测工作。启动小麦收购价格日</w:t>
      </w:r>
      <w:r>
        <w:rPr>
          <w:rFonts w:hint="eastAsia"/>
        </w:rPr>
        <w:t>报制度，认真选好小麦价格监测点，关注价格变动情况，及时统计上报相关数据，确保国家最低小麦保护收购价落实到位，保护了广大农民的利益。开展价比三家农副产品价格监测工作。选取天润发、乐购玛特、安德利等三家超市每月</w:t>
      </w:r>
      <w:r>
        <w:t>15</w:t>
      </w:r>
      <w:r>
        <w:t>日、最后一天开展米、油、肉、蔬菜等</w:t>
      </w:r>
      <w:r>
        <w:t>15</w:t>
      </w:r>
      <w:r>
        <w:t>个品种农副产品价格监测，做到及时、准确上报。粮食安全稳步实施。印发《含山县</w:t>
      </w:r>
      <w:r>
        <w:t>“</w:t>
      </w:r>
      <w:r>
        <w:t>智慧皖粮</w:t>
      </w:r>
      <w:r>
        <w:t>”</w:t>
      </w:r>
      <w:r>
        <w:t>信息化系统使用管理制度》，有效地提升了全县</w:t>
      </w:r>
      <w:r>
        <w:t>“</w:t>
      </w:r>
      <w:r>
        <w:t>智慧皖粮</w:t>
      </w:r>
      <w:r>
        <w:t>”</w:t>
      </w:r>
      <w:r>
        <w:t>信息化系统与视频监测规范使用，开展全县粮食行业安全生产大培训大教育、皮带机专项整治、有限空间作业专项整治、粮食领域重大事故隐</w:t>
      </w:r>
      <w:r>
        <w:rPr>
          <w:rFonts w:hint="eastAsia"/>
        </w:rPr>
        <w:t>患专项排查整治</w:t>
      </w:r>
      <w:r>
        <w:t>2023</w:t>
      </w:r>
      <w:r>
        <w:t>行动及政策性粮食出库等安全生产监督与检查，组织开展了全县政策性粮食</w:t>
      </w:r>
      <w:r>
        <w:t>1-2</w:t>
      </w:r>
      <w:r>
        <w:t>季度粮食储存品质质量检测工作；按照市发改委通知要求，落实对辖区政策性粮食承储企业月度粮食</w:t>
      </w:r>
      <w:r>
        <w:t>“</w:t>
      </w:r>
      <w:r>
        <w:t>两个安全</w:t>
      </w:r>
      <w:r>
        <w:t>”</w:t>
      </w:r>
      <w:r>
        <w:t>管理及流通监管定期巡查制度。</w:t>
      </w:r>
    </w:p>
    <w:p w:rsidR="00EF18F9" w:rsidRDefault="00EF18F9" w:rsidP="00EF18F9">
      <w:pPr>
        <w:ind w:firstLineChars="200" w:firstLine="420"/>
        <w:jc w:val="left"/>
      </w:pPr>
      <w:r>
        <w:rPr>
          <w:rFonts w:hint="eastAsia"/>
        </w:rPr>
        <w:t>（五）持续推进党建工作</w:t>
      </w:r>
    </w:p>
    <w:p w:rsidR="00EF18F9" w:rsidRDefault="00EF18F9" w:rsidP="00EF18F9">
      <w:pPr>
        <w:ind w:firstLineChars="200" w:firstLine="420"/>
        <w:jc w:val="left"/>
      </w:pPr>
      <w:r>
        <w:rPr>
          <w:rFonts w:hint="eastAsia"/>
        </w:rPr>
        <w:t>一是不断加强制度建设。加强对重点环节和重要部位权力运行的制约和监督。对委所有的项目审批、大额资金支出严格执行民主集中制，按照会前充分沟通酝酿、会议集体研究决定规范程序议事决策。同时，加强事务规范化管理，加强业务流程化管理，不断转变作风、提质增效，打造服务型机关。二是严格落实中央八项规定精神。紧盯重大节日、重要节点，及时通过文件、会议、微信等形式做好廉政提醒，严防干部职工收受年货节礼、违规公款吃喝、违规发放津贴、公车私用等违规违纪问题发生；上半年来我委严控“三公经费”支出，在公务接待、出差学习、基层调研、会议承办等公务行为中，落实各项节约措施，杜绝了公款浪费问题的发生，达到了精减经费支出的预期效果。</w:t>
      </w:r>
    </w:p>
    <w:p w:rsidR="00EF18F9" w:rsidRDefault="00EF18F9" w:rsidP="00EF18F9">
      <w:pPr>
        <w:ind w:firstLineChars="200" w:firstLine="420"/>
        <w:jc w:val="left"/>
      </w:pPr>
      <w:r>
        <w:rPr>
          <w:rFonts w:hint="eastAsia"/>
        </w:rPr>
        <w:t>二、下半年工作安排</w:t>
      </w:r>
    </w:p>
    <w:p w:rsidR="00EF18F9" w:rsidRDefault="00EF18F9" w:rsidP="00EF18F9">
      <w:pPr>
        <w:ind w:firstLineChars="200" w:firstLine="420"/>
        <w:jc w:val="left"/>
      </w:pPr>
      <w:r>
        <w:rPr>
          <w:rFonts w:hint="eastAsia"/>
        </w:rPr>
        <w:t>下半年，我委将认真贯彻落实县委、县政府各项工作部署，继续坚持稳中求进总基调，主动适应经济发展新形势，积极破解发展新难题。抓主抓重、稳扎稳打，确保全面完成年度各项目标任务。</w:t>
      </w:r>
    </w:p>
    <w:p w:rsidR="00EF18F9" w:rsidRDefault="00EF18F9" w:rsidP="00EF18F9">
      <w:pPr>
        <w:ind w:firstLineChars="200" w:firstLine="420"/>
        <w:jc w:val="left"/>
      </w:pPr>
      <w:r>
        <w:rPr>
          <w:rFonts w:hint="eastAsia"/>
        </w:rPr>
        <w:t>一是全力提速项目建设。对标对表</w:t>
      </w:r>
      <w:r>
        <w:t>135</w:t>
      </w:r>
      <w:r>
        <w:t>个省重点项目年度投资计划，以及制造业</w:t>
      </w:r>
      <w:r>
        <w:t>“</w:t>
      </w:r>
      <w:r>
        <w:t>三年倍增</w:t>
      </w:r>
      <w:r>
        <w:t>”</w:t>
      </w:r>
      <w:r>
        <w:t>强基增量项目，聚焦项目投资完成率、开工率、竣工率、投产率、转化率、纳统率，加快推进开工、续建、储备、争资项目进度，力促东莞鸿图、南方优质骨料等项目早开工，博晟亿、华誉等项目早竣工，哈金森、帅翼驰等项目早投产。</w:t>
      </w:r>
    </w:p>
    <w:p w:rsidR="00EF18F9" w:rsidRDefault="00EF18F9" w:rsidP="00EF18F9">
      <w:pPr>
        <w:ind w:firstLineChars="200" w:firstLine="420"/>
        <w:jc w:val="left"/>
      </w:pPr>
      <w:r>
        <w:rPr>
          <w:rFonts w:hint="eastAsia"/>
        </w:rPr>
        <w:t>二是全力提速项目调度。每月向县政府常务会议报告固定资产投资、重点项目建设、“七未”销号、“入库”纳统四项重点任务完成情况，盯目标比成绩。每月督查重点项目，亮出“红黄牌”，看形象比进度。按照“要素跟着项目走</w:t>
      </w:r>
      <w:r>
        <w:t>,</w:t>
      </w:r>
      <w:r>
        <w:t>服务围着项目转</w:t>
      </w:r>
      <w:r>
        <w:t>”</w:t>
      </w:r>
      <w:r>
        <w:t>的要求，健全重点项目要素保障会商协调推进机制，定期会同县建设办提请县政府定期会商协调解决项目建设存在问题，全力打通项目推进中遇到的产能、用能、用工、规划选址、土地征收、用地报批、环评等堵点、难点问题。</w:t>
      </w:r>
    </w:p>
    <w:p w:rsidR="00EF18F9" w:rsidRDefault="00EF18F9" w:rsidP="00EF18F9">
      <w:pPr>
        <w:ind w:firstLineChars="200" w:firstLine="420"/>
        <w:jc w:val="left"/>
      </w:pPr>
      <w:r>
        <w:rPr>
          <w:rFonts w:hint="eastAsia"/>
        </w:rPr>
        <w:t>三是全力提速谋项争资。持续会同县直相关部门积极梳理我县与国家投资政策的“落脚”项目，滚动更新谋划项目储备库。着力发挥</w:t>
      </w:r>
      <w:r>
        <w:t>1000</w:t>
      </w:r>
      <w:r>
        <w:t>万元项目前期经费支持作用，按照政策和项目申报要求，深入做好项目立项建议书、可行性研究报告、初步设计方案、规划、选址等前期准备工作。密切加强对上对接争取，持续跟踪凌家滩遗址博物馆、保障性安居工程等已上报项目，力争资金尽快下达。同时，会同县财政部门积极争取专项债券项目，推动专项债券资金尽快转化为实物投资量。</w:t>
      </w:r>
    </w:p>
    <w:p w:rsidR="00EF18F9" w:rsidRDefault="00EF18F9" w:rsidP="00EF18F9">
      <w:pPr>
        <w:ind w:firstLineChars="200" w:firstLine="420"/>
        <w:jc w:val="left"/>
      </w:pPr>
      <w:r>
        <w:rPr>
          <w:rFonts w:hint="eastAsia"/>
        </w:rPr>
        <w:t>四是全力提速项目纳统。持续通过单位申报、立项（备案）检查、工程招标搜索、项目督查梳理等方式，全覆盖比对在建项目，滚动建立拟入统项目库，逐项目细化入库前置条件清单，明确责任、时限要求，实现应报尽报、应统尽统。</w:t>
      </w:r>
    </w:p>
    <w:p w:rsidR="00EF18F9" w:rsidRDefault="00EF18F9" w:rsidP="00EF18F9">
      <w:pPr>
        <w:ind w:firstLineChars="200" w:firstLine="420"/>
        <w:jc w:val="left"/>
      </w:pPr>
      <w:r>
        <w:rPr>
          <w:rFonts w:hint="eastAsia"/>
        </w:rPr>
        <w:t>五是持续各项惠企政策。针对已通过中长期贷款和制造业贷款贴息审核的企业，做好项目对接、贷款投放和项目建设等工作，确保符合条件的企业及时享受相应的惠企政策。并与各镇、经开区等载体做好下一批重点领域中长期贷款项目的梳理、审核工作。</w:t>
      </w:r>
    </w:p>
    <w:p w:rsidR="00EF18F9" w:rsidRDefault="00EF18F9" w:rsidP="00EF18F9">
      <w:pPr>
        <w:ind w:firstLineChars="200" w:firstLine="420"/>
        <w:jc w:val="left"/>
      </w:pPr>
      <w:r>
        <w:rPr>
          <w:rFonts w:hint="eastAsia"/>
        </w:rPr>
        <w:t>六是加强重点用能监管。加强重点用能单位在线监测管理，加强重点用煤管理减量消费管理，全面提升规模以上工业企业能源管理水平，综合采取每月调度通报、有序用电管理、行业能效评估、亩均效益评价等手段，强化管理效率。此外，认真研判分析新能源工作，全面推动新能源一体化项目建设。</w:t>
      </w:r>
    </w:p>
    <w:p w:rsidR="00EF18F9" w:rsidRDefault="00EF18F9" w:rsidP="00EF18F9">
      <w:pPr>
        <w:ind w:firstLineChars="200" w:firstLine="420"/>
        <w:jc w:val="left"/>
      </w:pPr>
      <w:r>
        <w:rPr>
          <w:rFonts w:hint="eastAsia"/>
        </w:rPr>
        <w:t>七是推进粮食安全。组织粮食经营企业积极做好秋粮收购各项准备工作，同时加强秋粮市场化收购监管，确保秋粮收购工作平稳有序推进。扎实推进</w:t>
      </w:r>
      <w:r>
        <w:t>2023</w:t>
      </w:r>
      <w:r>
        <w:t>年县政府储备粮</w:t>
      </w:r>
      <w:r>
        <w:t>9680</w:t>
      </w:r>
      <w:r>
        <w:t>吨轮换计划按时、按质、按量轮入，完成验收。完成凌家滩含山大米粮食仓储项目建设，加快推进铜闸裕丰棉业库</w:t>
      </w:r>
      <w:r>
        <w:t>4.4</w:t>
      </w:r>
      <w:r>
        <w:t>万吨重点项目建设工作。粮食流通及行业内</w:t>
      </w:r>
      <w:r>
        <w:t>“</w:t>
      </w:r>
      <w:r>
        <w:t>两个安全</w:t>
      </w:r>
      <w:r>
        <w:t>”</w:t>
      </w:r>
      <w:r>
        <w:t>日常定期巡查监管工作稳步推进。组织完成含山县</w:t>
      </w:r>
      <w:r>
        <w:t>2023</w:t>
      </w:r>
      <w:r>
        <w:t>年度</w:t>
      </w:r>
      <w:r>
        <w:t>“</w:t>
      </w:r>
      <w:r>
        <w:t>粮食安全</w:t>
      </w:r>
      <w:r>
        <w:t>”</w:t>
      </w:r>
      <w:r>
        <w:t>责任制考核工作。</w:t>
      </w:r>
    </w:p>
    <w:p w:rsidR="00EF18F9" w:rsidRDefault="00EF18F9" w:rsidP="00EF18F9">
      <w:pPr>
        <w:ind w:firstLineChars="200" w:firstLine="420"/>
        <w:jc w:val="left"/>
      </w:pPr>
      <w:r>
        <w:rPr>
          <w:rFonts w:hint="eastAsia"/>
        </w:rPr>
        <w:t>八是推进民生实事。严格落实“每月一督查、每月一调度、每季一考核”制度，以明察暗访相结合的方式对各项暖民心行动实施、“两率”提升等情况进行督查，并对</w:t>
      </w:r>
      <w:r>
        <w:t>2022</w:t>
      </w:r>
      <w:r>
        <w:t>年项目实施</w:t>
      </w:r>
      <w:r>
        <w:t>“</w:t>
      </w:r>
      <w:r>
        <w:t>回头看</w:t>
      </w:r>
      <w:r>
        <w:t>”</w:t>
      </w:r>
      <w:r>
        <w:t>，针对督查中发现的问题及时派单调度，清单式跟踪并限时整改，督促协调解决工作推动中遇到的资金、运维等难题，确保各项工作对标对表出成效，高质量、高标准抓好每一件暖民心实事。</w:t>
      </w:r>
    </w:p>
    <w:p w:rsidR="00EF18F9" w:rsidRDefault="00EF18F9" w:rsidP="00EF18F9">
      <w:pPr>
        <w:ind w:firstLineChars="200" w:firstLine="420"/>
        <w:jc w:val="left"/>
      </w:pPr>
      <w:r>
        <w:rPr>
          <w:rFonts w:hint="eastAsia"/>
        </w:rPr>
        <w:t>九是加强党风廉政建设。紧紧围绕提高工作效能建设，围绕中心，服务大局，按照“坚持一条主线、凝聚一种共识、突出一个主题、拉近一段距离”的要求，加大党建工作创新力度。做好“模范机关”创建工作，进一步将业务工作和党建工作深度融合，积极拓展党建外延、深挖品牌内涵。认真落实主体责任、“三会一课”制度、领导干部参加双重组织生活制度，切实履行“一岗双责”。落实党组成员联系支部制度，进一步强化党员意识，提高党性修养，推动党内政治文化建设。</w:t>
      </w:r>
    </w:p>
    <w:p w:rsidR="00EF18F9" w:rsidRDefault="00EF18F9" w:rsidP="00EF18F9">
      <w:pPr>
        <w:ind w:firstLineChars="200" w:firstLine="420"/>
        <w:jc w:val="right"/>
      </w:pPr>
      <w:r w:rsidRPr="002C7C92">
        <w:rPr>
          <w:rFonts w:hint="eastAsia"/>
        </w:rPr>
        <w:t>含山县发改委</w:t>
      </w:r>
      <w:r w:rsidRPr="002C7C92">
        <w:t>2023-07-04</w:t>
      </w:r>
    </w:p>
    <w:p w:rsidR="00EF18F9" w:rsidRDefault="00EF18F9" w:rsidP="007D178D">
      <w:pPr>
        <w:sectPr w:rsidR="00EF18F9" w:rsidSect="007D178D">
          <w:type w:val="continuous"/>
          <w:pgSz w:w="11906" w:h="16838"/>
          <w:pgMar w:top="1644" w:right="1236" w:bottom="1418" w:left="1814" w:header="851" w:footer="907" w:gutter="0"/>
          <w:pgNumType w:start="1"/>
          <w:cols w:space="720"/>
          <w:docGrid w:type="lines" w:linePitch="341" w:charSpace="2373"/>
        </w:sectPr>
      </w:pPr>
    </w:p>
    <w:p w:rsidR="005C65F1" w:rsidRDefault="005C65F1"/>
    <w:sectPr w:rsidR="005C65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F18F9"/>
    <w:rsid w:val="005C65F1"/>
    <w:rsid w:val="00EF18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F18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F18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736</Words>
  <Characters>4200</Characters>
  <Application>Microsoft Office Word</Application>
  <DocSecurity>0</DocSecurity>
  <Lines>35</Lines>
  <Paragraphs>9</Paragraphs>
  <ScaleCrop>false</ScaleCrop>
  <Company>Microsoft</Company>
  <LinksUpToDate>false</LinksUpToDate>
  <CharactersWithSpaces>4927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2023-07-26T07:15:00Z</dcterms:created>
</cp:coreProperties>
</file>