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6" w:rsidRDefault="00E56436" w:rsidP="0047500F">
      <w:pPr>
        <w:pStyle w:val="1"/>
      </w:pPr>
      <w:r w:rsidRPr="0047500F">
        <w:rPr>
          <w:rFonts w:hint="eastAsia"/>
        </w:rPr>
        <w:t>淄博市工信局：奋力推动先进制造业强市建设实现新突破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“通过对‘合肥模式’的学习，让我们开阔了视野、找到了差距、拓展了思路。”市工业和信息化局党组书记、局长王晓东在接受记者采访时说，合肥作为“风口城市”，无论是传统产业转型升级，还是战略性新兴产业的前瞻布局，都走到了全国前列，为淄博工业转型提供了生动样本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“合肥模式”令人触动。王晓东告诉记者，淄博和合肥在工业门类和发展方向上有相似之处，合肥的成功在于“一任接着一任干、一张蓝图绘到底”的坚韧毅力，始终把工业作为发展的重中之重，推动精力向工业集中、资源向工业汇聚、政策向工业倾斜，</w:t>
      </w:r>
      <w:r>
        <w:t>2022</w:t>
      </w:r>
      <w:r>
        <w:t>年规上工业总产值突破万亿元；在于抢抓新兴、善谋未来的敏锐嗅觉，始终围绕国家政策导向和发展方向布局战略性新兴产业，</w:t>
      </w:r>
      <w:r>
        <w:t>“</w:t>
      </w:r>
      <w:r>
        <w:t>芯屏汽合</w:t>
      </w:r>
      <w:r>
        <w:t>”“</w:t>
      </w:r>
      <w:r>
        <w:t>急终生智</w:t>
      </w:r>
      <w:r>
        <w:t>”</w:t>
      </w:r>
      <w:r>
        <w:t>成为现象级产业地标；在于主动转、加快转的果敢进取，坚持把企业智能化改造和数字化转型作为推动产业发展的重要抓手，制造业数字化、网络化、智能化水平全</w:t>
      </w:r>
      <w:r>
        <w:rPr>
          <w:rFonts w:hint="eastAsia"/>
        </w:rPr>
        <w:t>国领先。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对标找差促提升。与合肥相比，淄博工业转型还面临许多问题和短板，比如新兴产业顶层设计不优，新能源汽车、氢能、电子信息、绿色能源等产业成长步伐还不快；资源要素保障不足，在土地、金融、创新等要素供给上还有提升空间；龙头企业带动不强，大企业数量和质量亟待提高；干部队伍能力本领参差不齐等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“差距就是潜力，短板也是跳板。”王晓东在采访中表示，全市工信系统将坚持问题导向和目标导向，聚焦加力提速工业经济高质量发展“头号工程”，始终坚持先进制造业强市建设目标不动摇，深刻践行“三提三争”工作要求，在“提效争先”中用“合肥经验”赋能“淄博实践”，为加快实现“</w:t>
      </w:r>
      <w:r>
        <w:t>3510”</w:t>
      </w:r>
      <w:r>
        <w:t>发展目标和</w:t>
      </w:r>
      <w:r>
        <w:t>“</w:t>
      </w:r>
      <w:r>
        <w:t>强富美优</w:t>
      </w:r>
      <w:r>
        <w:t>”</w:t>
      </w:r>
      <w:r>
        <w:t>城市愿景贡献更多工信力量。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坚持超前谋划。全面把握全球全国产业发展趋势动态，超前研究政策、吃透政策，结合淄博产业优势和资源禀赋，进一步对产业进行全方位梳理分析，以前瞻性的眼光和战略性布局做好顶层设计，在持续抓好传统产业和“四强”产业的同时，细化布局新能源汽车、智能网联汽车、氢能、人工智能、机器人、绿色能源等产业新赛道，做好与全球全国产业同频共振的“淄博文章”，培育打造淄博现象级产业地标，积极争创国家制造业高质量发展试验区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坚持谋而后动。根据工业未来发展方向统筹全市“一盘棋”布局，强化土地、金融、创新等优质要素供给，集全市之力，实现产业跨越发展的“弯道超车”“换道超车”。深化“千项技改、千企转型”，推动“</w:t>
      </w:r>
      <w:r>
        <w:t>5G+</w:t>
      </w:r>
      <w:r>
        <w:t>人工智能</w:t>
      </w:r>
      <w:r>
        <w:t>+</w:t>
      </w:r>
      <w:r>
        <w:t>工业互联网</w:t>
      </w:r>
      <w:r>
        <w:t>”</w:t>
      </w:r>
      <w:r>
        <w:t>融合应用，加快规上工业企业数字化改造、重点行业数字化改造和企业上云上平台</w:t>
      </w:r>
      <w:r>
        <w:t>“</w:t>
      </w:r>
      <w:r>
        <w:t>三个全覆盖</w:t>
      </w:r>
      <w:r>
        <w:t>”</w:t>
      </w:r>
      <w:r>
        <w:t>，提升制造业高端化、智能化、绿色化水平；聚焦产业新赛道，加强产业链招商、以商招商，扎实开展重点领域补链延链强链，推动形成</w:t>
      </w:r>
      <w:r>
        <w:t>“</w:t>
      </w:r>
      <w:r>
        <w:t>引进一个、带来一批、辐射一片</w:t>
      </w:r>
      <w:r>
        <w:t>”</w:t>
      </w:r>
      <w:r>
        <w:t>的生态磁场效应，培优培强一批龙头企业、配套企业，在先进高分子、</w:t>
      </w:r>
      <w:r>
        <w:rPr>
          <w:rFonts w:hint="eastAsia"/>
        </w:rPr>
        <w:t>高端装备制造、新能源制造等领域打造一批优势产业集群，加快构建富有淄博特色的现代化产业体系。</w:t>
      </w:r>
    </w:p>
    <w:p w:rsidR="00E56436" w:rsidRDefault="00E56436" w:rsidP="00E56436">
      <w:pPr>
        <w:ind w:firstLineChars="200" w:firstLine="420"/>
      </w:pPr>
      <w:r>
        <w:rPr>
          <w:rFonts w:hint="eastAsia"/>
        </w:rPr>
        <w:t>坚持服务至上。精准举办工信讲坛、参访研学等系列培训，培育一支懂经济、懂产业、懂招商、懂金融、懂项目、懂园区的工信干部队伍，练就过硬本领。更加注重在企业一线锤炼作风，深化服务企业专员制度，与企业同心同力同行，及时疏通企业生产经营中遇到的痛点、堵点和难点，为企业发展提供全方位贴心服务，提振企业想发展、敢发展、快发展的精气神。</w:t>
      </w:r>
    </w:p>
    <w:p w:rsidR="00E56436" w:rsidRDefault="00E56436" w:rsidP="0047500F">
      <w:pPr>
        <w:jc w:val="right"/>
      </w:pPr>
      <w:r>
        <w:rPr>
          <w:rFonts w:hint="eastAsia"/>
        </w:rPr>
        <w:t>澎湃新闻</w:t>
      </w:r>
      <w:r>
        <w:rPr>
          <w:rFonts w:hint="eastAsia"/>
        </w:rPr>
        <w:t xml:space="preserve"> 2023-7-21</w:t>
      </w:r>
    </w:p>
    <w:p w:rsidR="00E56436" w:rsidRDefault="00E56436" w:rsidP="001B1FB9">
      <w:pPr>
        <w:sectPr w:rsidR="00E56436" w:rsidSect="001B1FB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5C04" w:rsidRDefault="00995C04"/>
    <w:sectPr w:rsidR="0099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436"/>
    <w:rsid w:val="00995C04"/>
    <w:rsid w:val="00E5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64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64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2023-07-25T07:50:00Z</dcterms:created>
</cp:coreProperties>
</file>