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52" w:rsidRDefault="00852B52" w:rsidP="00F603BF">
      <w:pPr>
        <w:pStyle w:val="1"/>
      </w:pPr>
      <w:r w:rsidRPr="00F603BF">
        <w:rPr>
          <w:rFonts w:hint="eastAsia"/>
        </w:rPr>
        <w:t>全市首创！新区探索知识产权交易新模式</w:t>
      </w:r>
    </w:p>
    <w:p w:rsidR="00852B52" w:rsidRDefault="00852B52" w:rsidP="00852B52">
      <w:pPr>
        <w:ind w:firstLineChars="200" w:firstLine="420"/>
      </w:pPr>
      <w:r>
        <w:rPr>
          <w:rFonts w:hint="eastAsia"/>
        </w:rPr>
        <w:t>■</w:t>
      </w:r>
      <w:r>
        <w:t xml:space="preserve"> </w:t>
      </w:r>
      <w:r>
        <w:t>数据知识产权交易平台作为天津市首个服务范围辐射全市的数据知识产权服务平台，以赋能实体经济发展为核心目标，以无场景不交易为基本原则，为数据资源持有方、数据加工使用方、数据产品经营方提供公开挂牌交易场所</w:t>
      </w:r>
    </w:p>
    <w:p w:rsidR="00852B52" w:rsidRDefault="00852B52" w:rsidP="00852B52">
      <w:pPr>
        <w:ind w:firstLineChars="200" w:firstLine="420"/>
      </w:pPr>
      <w:r>
        <w:rPr>
          <w:rFonts w:hint="eastAsia"/>
        </w:rPr>
        <w:t>■</w:t>
      </w:r>
      <w:r>
        <w:t xml:space="preserve"> </w:t>
      </w:r>
      <w:r>
        <w:t>数据知识产权一体化综合服务平台为数据生产、流通、使用提供全过程一体化综合服务，与各类数据服务机构深化合作，可有效促进数据要素供需对接和交易流通</w:t>
      </w:r>
    </w:p>
    <w:p w:rsidR="00852B52" w:rsidRDefault="00852B52" w:rsidP="00852B52">
      <w:pPr>
        <w:ind w:firstLineChars="200" w:firstLine="420"/>
      </w:pPr>
      <w:r>
        <w:t>7</w:t>
      </w:r>
      <w:r>
        <w:t>月</w:t>
      </w:r>
      <w:r>
        <w:t>14</w:t>
      </w:r>
      <w:r>
        <w:t>日，数据知识产权交易平台、数据知识产权一体化综合服务平台上线仪式在位于滨海高新区的科创中国知识产权服务中心举行。两平台均为全市首创，正式上线后将为数据知识产权交易、运营与保护搭建桥梁，为区域内各类主体开展数据研发运用等提供全方位一站式服务，高效促进数据要素供需对接和交易流通，也为全国数据知识产权基础制度构建提供了</w:t>
      </w:r>
      <w:r>
        <w:t>“</w:t>
      </w:r>
      <w:r>
        <w:t>天津样本</w:t>
      </w:r>
      <w:r>
        <w:t>”</w:t>
      </w:r>
      <w:r>
        <w:t>。</w:t>
      </w:r>
    </w:p>
    <w:p w:rsidR="00852B52" w:rsidRDefault="00852B52" w:rsidP="00852B52">
      <w:pPr>
        <w:ind w:firstLineChars="200" w:firstLine="420"/>
      </w:pPr>
      <w:r>
        <w:rPr>
          <w:rFonts w:hint="eastAsia"/>
        </w:rPr>
        <w:t>助力数字经济高质量发展</w:t>
      </w:r>
    </w:p>
    <w:p w:rsidR="00852B52" w:rsidRDefault="00852B52" w:rsidP="00852B52">
      <w:pPr>
        <w:ind w:firstLineChars="200" w:firstLine="420"/>
      </w:pPr>
      <w:r>
        <w:rPr>
          <w:rFonts w:hint="eastAsia"/>
        </w:rPr>
        <w:t>“使用者只需动动手指，在线上就能完成数据知识产权交易或选择相应的服务。”据天津产权交易中心市场部部长耿鹏介绍，数据知识产权交易平台由市知识产权局、滨海高新区和天津产权交易中心三方合作共建。作为天津市首个服务范围辐射全市的数据知识产权服务平台，该平台以赋能实体经济发展为核心目标，以无场景不交易为基本原则，为数据资源持有方、数据加工使用方、数据产品经营方提供公开挂牌交易场所，推动数据知识产权市场化、规范化运行。而数据知识产权一体化综合服务平台则由天津产权交易中心、科创中国知识产权服务中心、泓达（天津）区块链科技有限公司联合运营，为数据生产、流通、使用提供全过程一体化综合服务，与各类数据服务机构深化合作，可有效促进数据要素供需对接和交易流通，完善数据知识产权市场交易服务机制，为数字经济高质量发展提供助力。</w:t>
      </w:r>
    </w:p>
    <w:p w:rsidR="00852B52" w:rsidRDefault="00852B52" w:rsidP="00852B52">
      <w:pPr>
        <w:ind w:firstLineChars="200" w:firstLine="420"/>
      </w:pPr>
      <w:r>
        <w:rPr>
          <w:rFonts w:hint="eastAsia"/>
        </w:rPr>
        <w:t>促进知识产权与数据要素融合</w:t>
      </w:r>
    </w:p>
    <w:p w:rsidR="00852B52" w:rsidRDefault="00852B52" w:rsidP="00852B52">
      <w:pPr>
        <w:ind w:firstLineChars="200" w:firstLine="420"/>
      </w:pPr>
      <w:r>
        <w:rPr>
          <w:rFonts w:hint="eastAsia"/>
        </w:rPr>
        <w:t>据了解，近年来，天津市知识产权局、滨海高新区与天津产权交易中心积极探索知识产权交易新模式，从数据知识产权存证、登记、评估、流通、金融、保护</w:t>
      </w:r>
      <w:r>
        <w:t>6</w:t>
      </w:r>
      <w:r>
        <w:t>个方面进行了一系列行之有效的探索，促进知识产权与数据要素不断创新融合。在去年发布上线的天津市知识产权交易平台基础上持续迭代升级，打造高端数据知识产权生态体系，对于突破当前数据知识产权保护难点问题，规范和促进数据要素流通市场发展，系统推进数据创新开发、流通使用和价值实现具有重要意义。</w:t>
      </w:r>
    </w:p>
    <w:p w:rsidR="00852B52" w:rsidRDefault="00852B52" w:rsidP="00F603BF">
      <w:pPr>
        <w:ind w:firstLine="420"/>
        <w:jc w:val="right"/>
      </w:pPr>
      <w:r w:rsidRPr="00F603BF">
        <w:rPr>
          <w:rFonts w:hint="eastAsia"/>
        </w:rPr>
        <w:t xml:space="preserve">　科创中国知识产权服务中心</w:t>
      </w:r>
      <w:r>
        <w:rPr>
          <w:rFonts w:hint="eastAsia"/>
        </w:rPr>
        <w:t>2023-7-15</w:t>
      </w:r>
    </w:p>
    <w:p w:rsidR="00852B52" w:rsidRDefault="00852B52" w:rsidP="00126157">
      <w:pPr>
        <w:sectPr w:rsidR="00852B52" w:rsidSect="00126157">
          <w:type w:val="continuous"/>
          <w:pgSz w:w="11906" w:h="16838"/>
          <w:pgMar w:top="1644" w:right="1236" w:bottom="1418" w:left="1814" w:header="851" w:footer="907" w:gutter="0"/>
          <w:pgNumType w:start="1"/>
          <w:cols w:space="720"/>
          <w:docGrid w:type="lines" w:linePitch="341" w:charSpace="2373"/>
        </w:sectPr>
      </w:pPr>
    </w:p>
    <w:p w:rsidR="00B361B4" w:rsidRDefault="00B361B4"/>
    <w:sectPr w:rsidR="00B361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B52"/>
    <w:rsid w:val="00852B52"/>
    <w:rsid w:val="00B36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2B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2B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2023-07-19T06:29:00Z</dcterms:created>
</cp:coreProperties>
</file>