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77D3E" w:rsidRDefault="00277D3E" w:rsidP="00DE57B1">
      <w:pPr>
        <w:pStyle w:val="1"/>
      </w:pPr>
      <w:bookmarkStart w:id="0" w:name="_Toc140669357"/>
      <w:r w:rsidRPr="00DE57B1">
        <w:rPr>
          <w:rFonts w:hint="eastAsia"/>
        </w:rPr>
        <w:t>和林格尔县市场监督管理局</w:t>
      </w:r>
      <w:r w:rsidRPr="00DE57B1">
        <w:t>2023年上半年工作总结及下半年工作计划</w:t>
      </w:r>
      <w:bookmarkEnd w:id="0"/>
    </w:p>
    <w:p w:rsidR="00277D3E" w:rsidRDefault="00277D3E" w:rsidP="00277D3E">
      <w:pPr>
        <w:ind w:firstLineChars="200" w:firstLine="420"/>
      </w:pPr>
      <w:r>
        <w:rPr>
          <w:rFonts w:hint="eastAsia"/>
        </w:rPr>
        <w:t>一、</w:t>
      </w:r>
      <w:r>
        <w:t>2023</w:t>
      </w:r>
      <w:r>
        <w:t>年上半年工作总结</w:t>
      </w:r>
    </w:p>
    <w:p w:rsidR="00277D3E" w:rsidRDefault="00277D3E" w:rsidP="00277D3E">
      <w:pPr>
        <w:ind w:firstLineChars="200" w:firstLine="420"/>
      </w:pPr>
      <w:r>
        <w:rPr>
          <w:rFonts w:hint="eastAsia"/>
        </w:rPr>
        <w:t>（一）坚持深化改革，持续优化营商环境</w:t>
      </w:r>
    </w:p>
    <w:p w:rsidR="00277D3E" w:rsidRDefault="00277D3E" w:rsidP="00277D3E">
      <w:pPr>
        <w:ind w:firstLineChars="200" w:firstLine="420"/>
      </w:pPr>
      <w:r>
        <w:rPr>
          <w:rFonts w:hint="eastAsia"/>
        </w:rPr>
        <w:t>市场准入更加便利。推动个体工商户、农民专业合作社等相关业务的规范化，依托自治区市场监管局企业开办“一网通”平台业务数据功能支撑，积极对接一体化政务平台业务，全面提升线上、线下服务水平。市场主体开办设立登记已全部进驻政务服务大厅，全面实现全程电子化办理，开办时间全面实现压缩至</w:t>
      </w:r>
      <w:r>
        <w:t>0.5</w:t>
      </w:r>
      <w:r>
        <w:t>个工作日内完成。</w:t>
      </w:r>
      <w:r>
        <w:t>2023</w:t>
      </w:r>
      <w:r>
        <w:t>年以来，全县新增市场主体</w:t>
      </w:r>
      <w:r>
        <w:t>1195</w:t>
      </w:r>
      <w:r>
        <w:t>户，同比增长</w:t>
      </w:r>
      <w:r>
        <w:t>41.5%</w:t>
      </w:r>
      <w:r>
        <w:t>，其中企业</w:t>
      </w:r>
      <w:r>
        <w:t>397</w:t>
      </w:r>
      <w:r>
        <w:t>家，农民专业合作社</w:t>
      </w:r>
      <w:r>
        <w:t>9</w:t>
      </w:r>
      <w:r>
        <w:t>户，个体工商户</w:t>
      </w:r>
      <w:r>
        <w:t>789</w:t>
      </w:r>
      <w:r>
        <w:t>户。截至目前，全县市场主体总量</w:t>
      </w:r>
      <w:r>
        <w:t>11852</w:t>
      </w:r>
      <w:r>
        <w:t>户，其中，企业</w:t>
      </w:r>
      <w:r>
        <w:t>3736</w:t>
      </w:r>
      <w:r>
        <w:t>家，农民专业合作社</w:t>
      </w:r>
      <w:r>
        <w:t>536</w:t>
      </w:r>
      <w:r>
        <w:t>户，个体户</w:t>
      </w:r>
      <w:r>
        <w:t>7580</w:t>
      </w:r>
      <w:r>
        <w:t>户。</w:t>
      </w:r>
    </w:p>
    <w:p w:rsidR="00277D3E" w:rsidRDefault="00277D3E" w:rsidP="00277D3E">
      <w:pPr>
        <w:ind w:firstLineChars="200" w:firstLine="420"/>
      </w:pPr>
      <w:r>
        <w:rPr>
          <w:rFonts w:hint="eastAsia"/>
        </w:rPr>
        <w:t>工作流程不断优化。扎扎实实把“两优”专项行动落实好、巩固好，全面梳理依职权事项，切实提升人民群众对政务服务的满意度。食品经营许可将提供食品安全制度纸质材料改为勾选食品安全制度目录，承诺办理时限压缩至</w:t>
      </w:r>
      <w:r>
        <w:t>7</w:t>
      </w:r>
      <w:r>
        <w:t>个工作日；特种设备使用登记许可承诺办理时限压缩至</w:t>
      </w:r>
      <w:r>
        <w:t>5</w:t>
      </w:r>
      <w:r>
        <w:t>个工作日；经营异常移出取消相关纸质材料，市场主体可以直接通过公示系统提交修复申请，承诺办理时限压缩至</w:t>
      </w:r>
      <w:r>
        <w:t>3</w:t>
      </w:r>
      <w:r>
        <w:t>个工作日；名称争议裁决承诺办理时限压缩至</w:t>
      </w:r>
      <w:r>
        <w:t>10</w:t>
      </w:r>
      <w:r>
        <w:t>个工作日。</w:t>
      </w:r>
    </w:p>
    <w:p w:rsidR="00277D3E" w:rsidRDefault="00277D3E" w:rsidP="00277D3E">
      <w:pPr>
        <w:ind w:firstLineChars="200" w:firstLine="420"/>
      </w:pPr>
      <w:r>
        <w:rPr>
          <w:rFonts w:hint="eastAsia"/>
        </w:rPr>
        <w:t>市场竞争更加公平。在建立公平竞争审查存量政策措施清理制度（试行）、公平竞争审查政策措施抽查制度（试行）、公平竞争审查政策措施会审制度（试行）的基础上进一步完善公平竞争审查实施制度，持续开展增量文件审查、存量文件清理，坚决制止限制公平竞争干预市场主体自主经营等问题。</w:t>
      </w:r>
    </w:p>
    <w:p w:rsidR="00277D3E" w:rsidRDefault="00277D3E" w:rsidP="00277D3E">
      <w:pPr>
        <w:ind w:firstLineChars="200" w:firstLine="420"/>
      </w:pPr>
      <w:r>
        <w:rPr>
          <w:rFonts w:hint="eastAsia"/>
        </w:rPr>
        <w:t>法治环境日趋包容。全面落实《和林格尔县市场监督管理局行政执法全过程记录制度》《和林格尔县市场监督管理局行政执法公示制度》《和林格尔县市场监督管理局重大行政执法决定法制审核制度》《市场监督管理不予实施行政强制措施清单》《市场监督管理轻微违法行为不予行政处罚清单》，遵循合法、公正、公开、过罚相当、程序适当、综合裁量的原则，推进对主观非故意且危害后果轻微的违法行为采取批评教育、责令限期改正、行政约谈等各项措施，对各类企业特别是中小微企业、个体工商户和新业态、创新型企业在发展初期提供宽容制度环境。</w:t>
      </w:r>
    </w:p>
    <w:p w:rsidR="00277D3E" w:rsidRDefault="00277D3E" w:rsidP="00277D3E">
      <w:pPr>
        <w:ind w:firstLineChars="200" w:firstLine="420"/>
      </w:pPr>
      <w:r>
        <w:rPr>
          <w:rFonts w:hint="eastAsia"/>
        </w:rPr>
        <w:t>（二）着力创新驱动，助推县域经济发展</w:t>
      </w:r>
    </w:p>
    <w:p w:rsidR="00277D3E" w:rsidRDefault="00277D3E" w:rsidP="00277D3E">
      <w:pPr>
        <w:ind w:firstLineChars="200" w:firstLine="420"/>
      </w:pPr>
      <w:r>
        <w:rPr>
          <w:rFonts w:hint="eastAsia"/>
        </w:rPr>
        <w:t>深入推进知识产权战略。全面打造稳定高效、富有活力的投资兴业环境，不断完善知识产权综合服务体系，持续推进知识产权宣传发动。举办</w:t>
      </w:r>
      <w:r>
        <w:t>2023</w:t>
      </w:r>
      <w:r>
        <w:t>年知识产权宣传周系列活动，联合县检察院、扫黄打非办、公安局生态环境食品药品犯罪侦查大队等单位，组织开展以</w:t>
      </w:r>
      <w:r>
        <w:t>“</w:t>
      </w:r>
      <w:r>
        <w:t>尊重知识、崇尚创新、诚信守法、公平竞争</w:t>
      </w:r>
      <w:r>
        <w:t>”</w:t>
      </w:r>
      <w:r>
        <w:t>为核心的知识产权文化建设，发放宣传资料</w:t>
      </w:r>
      <w:r>
        <w:t>900</w:t>
      </w:r>
      <w:r>
        <w:t>余份。举办呼和浩特市</w:t>
      </w:r>
      <w:r>
        <w:t>2023</w:t>
      </w:r>
      <w:r>
        <w:t>年</w:t>
      </w:r>
      <w:r>
        <w:t>“</w:t>
      </w:r>
      <w:r>
        <w:t>知识产权服务万里行</w:t>
      </w:r>
      <w:r>
        <w:t>”</w:t>
      </w:r>
      <w:r>
        <w:t>活动启动仪式，汇总企业需求，协调资源支持，支撑企业高质量创新发展。</w:t>
      </w:r>
    </w:p>
    <w:p w:rsidR="00277D3E" w:rsidRDefault="00277D3E" w:rsidP="00277D3E">
      <w:pPr>
        <w:ind w:firstLineChars="200" w:firstLine="420"/>
      </w:pPr>
      <w:r>
        <w:rPr>
          <w:rFonts w:hint="eastAsia"/>
        </w:rPr>
        <w:t>深入推进质量强县战略。大力宣传解读党和国家的质量工作方针政策、法律法规和相关知识，充分发动各行各业广泛开展质量活动。加强质量监管，严把产品质量安全关，全面开展非法境外电视传播秩序专项整治工作、燃气用品专项整治工作、成品油质量专项检查整治工作、重点工业企业产品质量安全隐患大排查大整治工作、农资市场专项整治工作。依托已设立的</w:t>
      </w:r>
      <w:r>
        <w:t>1</w:t>
      </w:r>
      <w:r>
        <w:t>个质量基础设施</w:t>
      </w:r>
      <w:r>
        <w:t>“</w:t>
      </w:r>
      <w:r>
        <w:t>一站式</w:t>
      </w:r>
      <w:r>
        <w:t>”</w:t>
      </w:r>
      <w:r>
        <w:t>服务总站，</w:t>
      </w:r>
      <w:r>
        <w:t>2</w:t>
      </w:r>
      <w:r>
        <w:t>个质量基础设施</w:t>
      </w:r>
      <w:r>
        <w:t>“</w:t>
      </w:r>
      <w:r>
        <w:t>一站式</w:t>
      </w:r>
      <w:r>
        <w:t>”</w:t>
      </w:r>
      <w:r>
        <w:t>服务分站，加强质量帮扶，截至目前为</w:t>
      </w:r>
      <w:r>
        <w:t>276</w:t>
      </w:r>
      <w:r>
        <w:t>家次企业提供计量、标准、认证认可、检验检测、特种设备、质量管理、知识产权精细化</w:t>
      </w:r>
      <w:r>
        <w:t>“</w:t>
      </w:r>
      <w:r>
        <w:t>保姆式</w:t>
      </w:r>
      <w:r>
        <w:t>”</w:t>
      </w:r>
      <w:r>
        <w:rPr>
          <w:rFonts w:hint="eastAsia"/>
        </w:rPr>
        <w:t>政策指导和基础服务。</w:t>
      </w:r>
    </w:p>
    <w:p w:rsidR="00277D3E" w:rsidRDefault="00277D3E" w:rsidP="00277D3E">
      <w:pPr>
        <w:ind w:firstLineChars="200" w:firstLine="420"/>
      </w:pPr>
      <w:r>
        <w:rPr>
          <w:rFonts w:hint="eastAsia"/>
        </w:rPr>
        <w:t>深入推进标准化战略。广泛宣传标准化知识，引导企业对标先进标准，找到差距、改进提升，执行先进标准，全面开展标准自我声明公开和监督。截至目前，我县共</w:t>
      </w:r>
      <w:r>
        <w:t>48</w:t>
      </w:r>
      <w:r>
        <w:t>家企业完成企业标准公开声明，累计上报标准</w:t>
      </w:r>
      <w:r>
        <w:t>703</w:t>
      </w:r>
      <w:r>
        <w:t>项，现行有效标准</w:t>
      </w:r>
      <w:r>
        <w:t>185</w:t>
      </w:r>
      <w:r>
        <w:t>项。对辖区内企业，加油站的实验室仪器、仪表等计量器具进行周期检定，截至目前共检定</w:t>
      </w:r>
      <w:r>
        <w:t>1661</w:t>
      </w:r>
      <w:r>
        <w:t>台（件），其中用于贸易结算</w:t>
      </w:r>
      <w:r>
        <w:t>381</w:t>
      </w:r>
      <w:r>
        <w:t>台（件），安全防护</w:t>
      </w:r>
      <w:r>
        <w:t>1280</w:t>
      </w:r>
      <w:r>
        <w:t>台（件），检定合格率</w:t>
      </w:r>
      <w:r>
        <w:t>100</w:t>
      </w:r>
      <w:r>
        <w:t>％。</w:t>
      </w:r>
    </w:p>
    <w:p w:rsidR="00277D3E" w:rsidRDefault="00277D3E" w:rsidP="00277D3E">
      <w:pPr>
        <w:ind w:firstLineChars="200" w:firstLine="420"/>
      </w:pPr>
      <w:r>
        <w:rPr>
          <w:rFonts w:hint="eastAsia"/>
        </w:rPr>
        <w:t>（三）完善监管举措，不断提升监管效能</w:t>
      </w:r>
    </w:p>
    <w:p w:rsidR="00277D3E" w:rsidRDefault="00277D3E" w:rsidP="00277D3E">
      <w:pPr>
        <w:ind w:firstLineChars="200" w:firstLine="420"/>
      </w:pPr>
      <w:r>
        <w:rPr>
          <w:rFonts w:hint="eastAsia"/>
        </w:rPr>
        <w:t>进一步规范事中事后监管。及时开展年报数据分析，向市场主体广泛宣传年报公示工作的重要意义，引导企业守法诚信经营。不断完善企业信用风险分级分类监管制度，按照国家企业信用信息公示系统高风险、中高风险、中风险、低风险四个子库，实施差异化监管措施，对“两库一单”进行动态调整，截至目前，已开展本部门双随机抽查计划</w:t>
      </w:r>
      <w:r>
        <w:t>4</w:t>
      </w:r>
      <w:r>
        <w:t>个，配合开展跨部门联合双随机抽查计划</w:t>
      </w:r>
      <w:r>
        <w:t>2</w:t>
      </w:r>
      <w:r>
        <w:t>个。同时，对</w:t>
      </w:r>
      <w:r>
        <w:t>213</w:t>
      </w:r>
      <w:r>
        <w:t>户市场主体进行了信用修复，其中企业</w:t>
      </w:r>
      <w:r>
        <w:t>8</w:t>
      </w:r>
      <w:r>
        <w:t>户、农民专业合作社</w:t>
      </w:r>
      <w:r>
        <w:t>6</w:t>
      </w:r>
      <w:r>
        <w:t>户、个体工商户</w:t>
      </w:r>
      <w:r>
        <w:t>199</w:t>
      </w:r>
      <w:r>
        <w:t>户。</w:t>
      </w:r>
    </w:p>
    <w:p w:rsidR="00277D3E" w:rsidRDefault="00277D3E" w:rsidP="00277D3E">
      <w:pPr>
        <w:ind w:firstLineChars="200" w:firstLine="420"/>
      </w:pPr>
      <w:r>
        <w:rPr>
          <w:rFonts w:hint="eastAsia"/>
        </w:rPr>
        <w:t>努力实现“智慧监管”。不断完善“互联网</w:t>
      </w:r>
      <w:r>
        <w:t>+</w:t>
      </w:r>
      <w:r>
        <w:t>监管</w:t>
      </w:r>
      <w:r>
        <w:t>”</w:t>
      </w:r>
      <w:r>
        <w:t>和共建、共治、共享的市场监管体系，继续督促各市场主体在</w:t>
      </w:r>
      <w:r>
        <w:t>“</w:t>
      </w:r>
      <w:r>
        <w:t>查安康</w:t>
      </w:r>
      <w:r>
        <w:t>”APP</w:t>
      </w:r>
      <w:r>
        <w:t>完成自查工作，监管人员同时定期开展检查工作，截至目前，</w:t>
      </w:r>
      <w:r>
        <w:t>715</w:t>
      </w:r>
      <w:r>
        <w:t>家入驻生产经营单位自查率和检查率</w:t>
      </w:r>
      <w:r>
        <w:t>100%</w:t>
      </w:r>
      <w:r>
        <w:t>。联合县教育局实施学校、幼儿园食堂</w:t>
      </w:r>
      <w:r>
        <w:t>“</w:t>
      </w:r>
      <w:r>
        <w:t>互联网</w:t>
      </w:r>
      <w:r>
        <w:t>+”</w:t>
      </w:r>
      <w:r>
        <w:t>建设，推动</w:t>
      </w:r>
      <w:r>
        <w:t>54</w:t>
      </w:r>
      <w:r>
        <w:t>个学校、幼儿园食堂在实施</w:t>
      </w:r>
      <w:r>
        <w:t>“</w:t>
      </w:r>
      <w:r>
        <w:t>明厨亮灶</w:t>
      </w:r>
      <w:r>
        <w:t>”</w:t>
      </w:r>
      <w:r>
        <w:t>的基础上接入互联网，初步形成了学校食品安全管理自查、校园后勤管理日常巡查、家委会（代表）参与抽查、政府部门监督检查全方位联动监督的智慧监管体系。</w:t>
      </w:r>
    </w:p>
    <w:p w:rsidR="00277D3E" w:rsidRDefault="00277D3E" w:rsidP="00277D3E">
      <w:pPr>
        <w:ind w:firstLineChars="200" w:firstLine="420"/>
      </w:pPr>
      <w:r>
        <w:rPr>
          <w:rFonts w:hint="eastAsia"/>
        </w:rPr>
        <w:t>全面压实食品安全“两个责任”。对全县食品生产经营企业进行分级，确认包保干部并进行层级对应，截至目前，和林格尔共有</w:t>
      </w:r>
      <w:r>
        <w:t>1759</w:t>
      </w:r>
      <w:r>
        <w:t>个包保主体，其中</w:t>
      </w:r>
      <w:r>
        <w:t>B</w:t>
      </w:r>
      <w:r>
        <w:t>级</w:t>
      </w:r>
      <w:r>
        <w:t>29</w:t>
      </w:r>
      <w:r>
        <w:t>家，</w:t>
      </w:r>
      <w:r>
        <w:t>C</w:t>
      </w:r>
      <w:r>
        <w:t>级</w:t>
      </w:r>
      <w:r>
        <w:t>167</w:t>
      </w:r>
      <w:r>
        <w:t>家，</w:t>
      </w:r>
      <w:r>
        <w:t>D</w:t>
      </w:r>
      <w:r>
        <w:t>级</w:t>
      </w:r>
      <w:r>
        <w:t>1563</w:t>
      </w:r>
      <w:r>
        <w:t>家；有</w:t>
      </w:r>
      <w:r>
        <w:t>353</w:t>
      </w:r>
      <w:r>
        <w:t>名包保干部，其中县级</w:t>
      </w:r>
      <w:r>
        <w:t>20</w:t>
      </w:r>
      <w:r>
        <w:t>人，乡镇</w:t>
      </w:r>
      <w:r>
        <w:t>84</w:t>
      </w:r>
      <w:r>
        <w:t>人，村（社区）</w:t>
      </w:r>
      <w:r>
        <w:t>249</w:t>
      </w:r>
      <w:r>
        <w:t>人。对食品安全属地管理责任平台和移动端</w:t>
      </w:r>
      <w:r>
        <w:t>“</w:t>
      </w:r>
      <w:r>
        <w:t>食安督</w:t>
      </w:r>
      <w:r>
        <w:t>”</w:t>
      </w:r>
      <w:r>
        <w:t>应用进行了全面系统培训，持续推动包保干部深入食品生产经营企业，采取访主体、看现场、查台账的方式进行现场督导，将每季度督导情况上传个人移动端。第二季度录入系统比例、包保督导完成率、督导整改率均达</w:t>
      </w:r>
      <w:r>
        <w:t>100%</w:t>
      </w:r>
      <w:r>
        <w:t>。</w:t>
      </w:r>
    </w:p>
    <w:p w:rsidR="00277D3E" w:rsidRDefault="00277D3E" w:rsidP="00277D3E">
      <w:pPr>
        <w:ind w:firstLineChars="200" w:firstLine="420"/>
      </w:pPr>
      <w:r>
        <w:rPr>
          <w:rFonts w:hint="eastAsia"/>
        </w:rPr>
        <w:t>（四）聚焦民生关切，筑牢市场安全底线</w:t>
      </w:r>
    </w:p>
    <w:p w:rsidR="00277D3E" w:rsidRDefault="00277D3E" w:rsidP="00277D3E">
      <w:pPr>
        <w:ind w:firstLineChars="200" w:firstLine="420"/>
      </w:pPr>
      <w:r>
        <w:rPr>
          <w:rFonts w:hint="eastAsia"/>
        </w:rPr>
        <w:t>坚决守住特种设备安全底线。制定了年度特种设备生产、使用单位监督检查计划并组织实施，截至目前，检查特种设备使用单位</w:t>
      </w:r>
      <w:r>
        <w:t>120</w:t>
      </w:r>
      <w:r>
        <w:t>家，配合内蒙古自治区锅炉压力容器检验研究院对</w:t>
      </w:r>
      <w:r>
        <w:t>445</w:t>
      </w:r>
      <w:r>
        <w:t>台安全阀、</w:t>
      </w:r>
      <w:r>
        <w:t>26</w:t>
      </w:r>
      <w:r>
        <w:t>台锅炉进行了校验，配合内蒙古特种设备检验研究院对</w:t>
      </w:r>
      <w:r>
        <w:t>160</w:t>
      </w:r>
      <w:r>
        <w:t>台电梯、</w:t>
      </w:r>
      <w:r>
        <w:t>210</w:t>
      </w:r>
      <w:r>
        <w:t>台厂内机动车、</w:t>
      </w:r>
      <w:r>
        <w:t>55</w:t>
      </w:r>
      <w:r>
        <w:t>台起重机械进行了上门检验。</w:t>
      </w:r>
    </w:p>
    <w:p w:rsidR="00277D3E" w:rsidRDefault="00277D3E" w:rsidP="00277D3E">
      <w:pPr>
        <w:ind w:firstLineChars="200" w:firstLine="420"/>
      </w:pPr>
      <w:r>
        <w:rPr>
          <w:rFonts w:hint="eastAsia"/>
        </w:rPr>
        <w:t>坚决守住食品安全底线。督促食品生产企业落实《企业落实食品安全主体责任监督管理规定》，设立食品安全员、食品安全总监，落实“日管控、周排查、月调度”机制。积极引导餐饮服务行业自律，先后组织召开制止餐饮浪费行政指导会</w:t>
      </w:r>
      <w:r>
        <w:t>1</w:t>
      </w:r>
      <w:r>
        <w:t>次，网络培训</w:t>
      </w:r>
      <w:r>
        <w:t>2</w:t>
      </w:r>
      <w:r>
        <w:t>次，线下培训</w:t>
      </w:r>
      <w:r>
        <w:t>1</w:t>
      </w:r>
      <w:r>
        <w:t>次，发放《关于餐桌文明行动的倡议书》</w:t>
      </w:r>
      <w:r>
        <w:t>300</w:t>
      </w:r>
      <w:r>
        <w:t>余份，多种途径组织反食品浪费视频观看</w:t>
      </w:r>
      <w:r>
        <w:t>9332</w:t>
      </w:r>
      <w:r>
        <w:t>人次，并进行了红黑榜公示和典型案例发布。深入开展</w:t>
      </w:r>
      <w:r>
        <w:t>“</w:t>
      </w:r>
      <w:r>
        <w:t>衣食住行</w:t>
      </w:r>
      <w:r>
        <w:t>”</w:t>
      </w:r>
      <w:r>
        <w:t>等重点民生领域</w:t>
      </w:r>
      <w:r>
        <w:t>“</w:t>
      </w:r>
      <w:r>
        <w:t>铁拳</w:t>
      </w:r>
      <w:r>
        <w:t>”</w:t>
      </w:r>
      <w:r>
        <w:t>整治、食品安全重大隐患专项整治、食品流通环节乳粉掺杂掺假专项整治、散装酒专项排查整治、含乳固态成型制品和</w:t>
      </w:r>
      <w:r>
        <w:rPr>
          <w:rFonts w:hint="eastAsia"/>
        </w:rPr>
        <w:t>固体饮料生产安全专项整治、中小学校园及周边环境整治。制定了本级食品安全监督抽检计划，计划抽检</w:t>
      </w:r>
      <w:r>
        <w:t>168</w:t>
      </w:r>
      <w:r>
        <w:t>批次，已完成</w:t>
      </w:r>
      <w:r>
        <w:t>121</w:t>
      </w:r>
      <w:r>
        <w:t>批次。开展元旦、春节、清明、五一、端午、中高考，第十四届芍药文化旅游节、和林格尔县第一届</w:t>
      </w:r>
      <w:r>
        <w:t>“</w:t>
      </w:r>
      <w:r>
        <w:t>燕京啤酒节</w:t>
      </w:r>
      <w:r>
        <w:t>”</w:t>
      </w:r>
      <w:r>
        <w:t>、和林格尔县乳业开发区第一届食品文化节、内蒙古自治区第四届职工运动会等重大节日及活动食品安全专项检查和保障工作，切实落实食品安全主体责任，防止群体性食物中毒和食源性疾病的发生。</w:t>
      </w:r>
    </w:p>
    <w:p w:rsidR="00277D3E" w:rsidRDefault="00277D3E" w:rsidP="00277D3E">
      <w:pPr>
        <w:ind w:firstLineChars="200" w:firstLine="420"/>
      </w:pPr>
      <w:r>
        <w:rPr>
          <w:rFonts w:hint="eastAsia"/>
        </w:rPr>
        <w:t>加强药品、医疗器械监管。深入开展涉疫药品和医疗用品稳价保质、含特殊药品复方制剂、医疗器械质量安全等各类专项整治行动，强化对重点品种、重点环节的监督检查，堵塞监管漏洞，截至目前，累计检查药品、医疗器械经营使用单位</w:t>
      </w:r>
      <w:r>
        <w:t>260</w:t>
      </w:r>
      <w:r>
        <w:t>家次。从价格监管、反不正当竞争和广告监管、网络交易监管、产品质量监管、药械流通监管等五个方面组织联合检查、分组市场巡查，截至目前，开展联合检查</w:t>
      </w:r>
      <w:r>
        <w:t>4</w:t>
      </w:r>
      <w:r>
        <w:t>次，累计检查药品、医疗器械经营使用单位</w:t>
      </w:r>
      <w:r>
        <w:t>41</w:t>
      </w:r>
      <w:r>
        <w:t>家次。针对专项检查中发现的</w:t>
      </w:r>
      <w:r>
        <w:t>9</w:t>
      </w:r>
      <w:r>
        <w:t>项问题，</w:t>
      </w:r>
      <w:r>
        <w:t>“</w:t>
      </w:r>
      <w:r>
        <w:t>飞行检查</w:t>
      </w:r>
      <w:r>
        <w:t>”“</w:t>
      </w:r>
      <w:r>
        <w:t>交叉互查</w:t>
      </w:r>
      <w:r>
        <w:t>”</w:t>
      </w:r>
      <w:r>
        <w:t>中发现的</w:t>
      </w:r>
      <w:r>
        <w:t>10</w:t>
      </w:r>
      <w:r>
        <w:t>项问题，均已督促药品、医疗器械经营使用</w:t>
      </w:r>
      <w:r>
        <w:rPr>
          <w:rFonts w:hint="eastAsia"/>
        </w:rPr>
        <w:t>单位完成整改。药品、医疗器械投诉举报案件核查率</w:t>
      </w:r>
      <w:r>
        <w:t>100%</w:t>
      </w:r>
      <w:r>
        <w:t>，立案率</w:t>
      </w:r>
      <w:r>
        <w:t>60%</w:t>
      </w:r>
      <w:r>
        <w:t>，查处</w:t>
      </w:r>
      <w:r>
        <w:t>“</w:t>
      </w:r>
      <w:r>
        <w:t>诉转案</w:t>
      </w:r>
      <w:r>
        <w:t>”</w:t>
      </w:r>
      <w:r>
        <w:t>案件</w:t>
      </w:r>
      <w:r>
        <w:t>3</w:t>
      </w:r>
      <w:r>
        <w:t>件。</w:t>
      </w:r>
    </w:p>
    <w:p w:rsidR="00277D3E" w:rsidRDefault="00277D3E" w:rsidP="00277D3E">
      <w:pPr>
        <w:ind w:firstLineChars="200" w:firstLine="420"/>
      </w:pPr>
      <w:r>
        <w:rPr>
          <w:rFonts w:hint="eastAsia"/>
        </w:rPr>
        <w:t>加强广告和网络交易监管。依托“网络交易监测监管五级贯通系统”“自治区网络交易监管服务系统”“互联网广告监测数据平台”加强监测线索核查处理。组织执法人员对辖区内</w:t>
      </w:r>
      <w:r>
        <w:t>3</w:t>
      </w:r>
      <w:r>
        <w:t>家自建交易型网站，</w:t>
      </w:r>
      <w:r>
        <w:t>30</w:t>
      </w:r>
      <w:r>
        <w:t>余家网店开展了摸排检查，做到了</w:t>
      </w:r>
      <w:r>
        <w:t>100%</w:t>
      </w:r>
      <w:r>
        <w:t>亮照、亮证和亮标。坚持把直接关系人民群众健康安全的医疗、药品、食品、房地产、涉农广告发布内容作为整治的重点，做到了一般广告定期查，重点工作不落空，切实维护了广告市场秩序。</w:t>
      </w:r>
    </w:p>
    <w:p w:rsidR="00277D3E" w:rsidRDefault="00277D3E" w:rsidP="00277D3E">
      <w:pPr>
        <w:ind w:firstLineChars="200" w:firstLine="420"/>
      </w:pPr>
      <w:r>
        <w:rPr>
          <w:rFonts w:hint="eastAsia"/>
        </w:rPr>
        <w:t>加强基层社会治理。将全国县级文明城市创建融入日常监管，在不同时间段，突出重点，全面开展虚假违法广告专项整治行动；超市、药店专项整治行动；“六小行业”专项整治行动。全面打造实地测评点位及周边环境卫生、氛围营造、硬件设施、管理秩序。与相关单位密切配合，牵头相应区域“飞线”整治工作。选派工作人员进驻包联社区，认领楼栋长、单元长，全面开展各类帮扶工作。</w:t>
      </w:r>
    </w:p>
    <w:p w:rsidR="00277D3E" w:rsidRDefault="00277D3E" w:rsidP="00277D3E">
      <w:pPr>
        <w:ind w:firstLineChars="200" w:firstLine="420"/>
      </w:pPr>
      <w:r>
        <w:rPr>
          <w:rFonts w:hint="eastAsia"/>
        </w:rPr>
        <w:t>切实维护消费者权益。持续推进各类维权，及时受理、分拨和处置投诉举报案件，截至目前受理</w:t>
      </w:r>
      <w:r>
        <w:t>12315</w:t>
      </w:r>
      <w:r>
        <w:t>投诉</w:t>
      </w:r>
      <w:r>
        <w:t>1217</w:t>
      </w:r>
      <w:r>
        <w:t>件，其中商品消费类型</w:t>
      </w:r>
      <w:r>
        <w:t>1017</w:t>
      </w:r>
      <w:r>
        <w:t>件，服务消费类型</w:t>
      </w:r>
      <w:r>
        <w:t>200</w:t>
      </w:r>
      <w:r>
        <w:t>件，为消费者挽回经济损失</w:t>
      </w:r>
      <w:r>
        <w:t>3.6591</w:t>
      </w:r>
      <w:r>
        <w:t>万元；受理</w:t>
      </w:r>
      <w:r>
        <w:t>12345“</w:t>
      </w:r>
      <w:r>
        <w:t>接诉即办</w:t>
      </w:r>
      <w:r>
        <w:t>”316</w:t>
      </w:r>
      <w:r>
        <w:t>件，办结</w:t>
      </w:r>
      <w:r>
        <w:t>264</w:t>
      </w:r>
      <w:r>
        <w:t>件，</w:t>
      </w:r>
      <w:r>
        <w:t>52</w:t>
      </w:r>
      <w:r>
        <w:t>件正在办理中，为消费者挽回经济损失</w:t>
      </w:r>
      <w:r>
        <w:t>3.2084</w:t>
      </w:r>
      <w:r>
        <w:t>万元。</w:t>
      </w:r>
      <w:r>
        <w:t>2023</w:t>
      </w:r>
      <w:r>
        <w:t>年国际消费者权益日期间，开展了</w:t>
      </w:r>
      <w:r>
        <w:t>“</w:t>
      </w:r>
      <w:r>
        <w:t>提振消费信心</w:t>
      </w:r>
      <w:r>
        <w:t>”</w:t>
      </w:r>
      <w:r>
        <w:t>系列活动，持续构建安全放心的消费环境，促进消费恢复。</w:t>
      </w:r>
    </w:p>
    <w:p w:rsidR="00277D3E" w:rsidRDefault="00277D3E" w:rsidP="00277D3E">
      <w:pPr>
        <w:ind w:firstLineChars="200" w:firstLine="420"/>
      </w:pPr>
      <w:r>
        <w:rPr>
          <w:rFonts w:hint="eastAsia"/>
        </w:rPr>
        <w:t>持续强化执法监督。全面加强行政执法队伍建设，落实“谁执法谁普法”责任制，全面推行行政执法三项制度，维护市场秩序，打击各种违法行为。截至目前，组织召开案审会</w:t>
      </w:r>
      <w:r>
        <w:t>4</w:t>
      </w:r>
      <w:r>
        <w:t>次，组织召开法律法规培训</w:t>
      </w:r>
      <w:r>
        <w:t>2</w:t>
      </w:r>
      <w:r>
        <w:t>次，参与法制讲座</w:t>
      </w:r>
      <w:r>
        <w:t>2</w:t>
      </w:r>
      <w:r>
        <w:t>次，组织普法活动</w:t>
      </w:r>
      <w:r>
        <w:t>10</w:t>
      </w:r>
      <w:r>
        <w:t>次，出庭应诉</w:t>
      </w:r>
      <w:r>
        <w:t>1</w:t>
      </w:r>
      <w:r>
        <w:t>次，立案</w:t>
      </w:r>
      <w:r>
        <w:t>43</w:t>
      </w:r>
      <w:r>
        <w:t>件，结案</w:t>
      </w:r>
      <w:r>
        <w:t>42</w:t>
      </w:r>
      <w:r>
        <w:t>件，罚没款入库</w:t>
      </w:r>
      <w:r>
        <w:t>7.537405</w:t>
      </w:r>
      <w:r>
        <w:t>万元。</w:t>
      </w:r>
    </w:p>
    <w:p w:rsidR="00277D3E" w:rsidRDefault="00277D3E" w:rsidP="00277D3E">
      <w:pPr>
        <w:ind w:firstLineChars="200" w:firstLine="420"/>
      </w:pPr>
      <w:r>
        <w:rPr>
          <w:rFonts w:hint="eastAsia"/>
        </w:rPr>
        <w:t>（五）精细内部管理，加强自身能力建设</w:t>
      </w:r>
    </w:p>
    <w:p w:rsidR="00277D3E" w:rsidRDefault="00277D3E" w:rsidP="00277D3E">
      <w:pPr>
        <w:ind w:firstLineChars="200" w:firstLine="420"/>
      </w:pPr>
      <w:r>
        <w:rPr>
          <w:rFonts w:hint="eastAsia"/>
        </w:rPr>
        <w:t>不折不扣坚持全面从严治党。严肃党内政治生活，引导党员干部深入学习领会习近平新时代中国特色社会主义思想、党的二十大精神、习近平法治思想、习近平总书记关于加强和改进民族工作重要思想、习近平生态文明思想、乡村振兴战略等内容。截至目前，召开党组会</w:t>
      </w:r>
      <w:r>
        <w:t>9</w:t>
      </w:r>
      <w:r>
        <w:t>次，开展党组理论学习中心组学习</w:t>
      </w:r>
      <w:r>
        <w:t>6</w:t>
      </w:r>
      <w:r>
        <w:t>次，开展集中学习</w:t>
      </w:r>
      <w:r>
        <w:t>9</w:t>
      </w:r>
      <w:r>
        <w:t>次，讲专题党课</w:t>
      </w:r>
      <w:r>
        <w:t>4</w:t>
      </w:r>
      <w:r>
        <w:t>次。</w:t>
      </w:r>
    </w:p>
    <w:p w:rsidR="00277D3E" w:rsidRDefault="00277D3E" w:rsidP="00277D3E">
      <w:pPr>
        <w:ind w:firstLineChars="200" w:firstLine="420"/>
      </w:pPr>
      <w:r>
        <w:rPr>
          <w:rFonts w:hint="eastAsia"/>
        </w:rPr>
        <w:t>推进作风建设常态化。坚持以严的基调、严的措施、严的氛围强化正风肃纪，严格执行中央八项规定和自治区、市、县配套规定，组织召开警示教育活动</w:t>
      </w:r>
      <w:r>
        <w:t>2</w:t>
      </w:r>
      <w:r>
        <w:t>次。</w:t>
      </w:r>
    </w:p>
    <w:p w:rsidR="00277D3E" w:rsidRDefault="00277D3E" w:rsidP="00277D3E">
      <w:pPr>
        <w:ind w:firstLineChars="200" w:firstLine="420"/>
      </w:pPr>
      <w:r>
        <w:rPr>
          <w:rFonts w:hint="eastAsia"/>
        </w:rPr>
        <w:t>锻造高素质专业化干部队伍。在认真落实“三会一课”、主题党日，推动形成干部担当作为、干事创业的良好氛围的同时，常态化组织参加全区市场监管系统的“每周一课”进行针对性专业化培训，不断提高干部专业能力、专业素质，提升部门的社会公信力和群众满意度。</w:t>
      </w:r>
    </w:p>
    <w:p w:rsidR="00277D3E" w:rsidRDefault="00277D3E" w:rsidP="00277D3E">
      <w:pPr>
        <w:ind w:firstLineChars="200" w:firstLine="420"/>
      </w:pPr>
      <w:r>
        <w:rPr>
          <w:rFonts w:hint="eastAsia"/>
        </w:rPr>
        <w:t>二、存在的问题</w:t>
      </w:r>
    </w:p>
    <w:p w:rsidR="00277D3E" w:rsidRDefault="00277D3E" w:rsidP="00277D3E">
      <w:pPr>
        <w:ind w:firstLineChars="200" w:firstLine="420"/>
      </w:pPr>
      <w:r>
        <w:rPr>
          <w:rFonts w:hint="eastAsia"/>
        </w:rPr>
        <w:t>一是专业化干部储备不足，执法证件有效持证人员不足，监管人员对市场监管规律把握不深，对新问题新态势研究不够，办案部门行使处罚裁量把握有困难，监管队伍数量和质量上均与繁重的市场监管任务有一定差距，一定程度上制约了市场监管作用的发挥。</w:t>
      </w:r>
    </w:p>
    <w:p w:rsidR="00277D3E" w:rsidRDefault="00277D3E" w:rsidP="00277D3E">
      <w:pPr>
        <w:ind w:firstLineChars="200" w:firstLine="420"/>
      </w:pPr>
      <w:r>
        <w:rPr>
          <w:rFonts w:hint="eastAsia"/>
        </w:rPr>
        <w:t>二是商事制度改革促使各类市场主体快速发展，但审管衔接仍存在不畅，部分主管部门事后监管力度不大，个别职责交叉多、厘不清，部门之间的协调难以形成治理合力。</w:t>
      </w:r>
    </w:p>
    <w:p w:rsidR="00277D3E" w:rsidRDefault="00277D3E" w:rsidP="00277D3E">
      <w:pPr>
        <w:ind w:firstLineChars="200" w:firstLine="420"/>
      </w:pPr>
      <w:r>
        <w:rPr>
          <w:rFonts w:hint="eastAsia"/>
        </w:rPr>
        <w:t>三是专业打假性投诉呈上升趋势，市场监管领域舆情、信访、</w:t>
      </w:r>
      <w:r>
        <w:t>12345</w:t>
      </w:r>
      <w:r>
        <w:t>等办理工作面临诉求多元化、个别利益群体特殊性，解决难度不断加大，耗费大量精力，严重影响了其他工作的正常的开展。</w:t>
      </w:r>
    </w:p>
    <w:p w:rsidR="00277D3E" w:rsidRDefault="00277D3E" w:rsidP="00277D3E">
      <w:pPr>
        <w:ind w:firstLineChars="200" w:firstLine="420"/>
      </w:pPr>
      <w:r>
        <w:rPr>
          <w:rFonts w:hint="eastAsia"/>
        </w:rPr>
        <w:t>三、下半年工作计划</w:t>
      </w:r>
    </w:p>
    <w:p w:rsidR="00277D3E" w:rsidRDefault="00277D3E" w:rsidP="00277D3E">
      <w:pPr>
        <w:ind w:firstLineChars="200" w:firstLine="420"/>
      </w:pPr>
      <w:r>
        <w:rPr>
          <w:rFonts w:hint="eastAsia"/>
        </w:rPr>
        <w:t>一是坚定捍卫“两个确立”、坚决做到“两个维护”，更加深刻领会自治区“两个屏障”“两个基地”“一个桥头堡”光荣使命，坚持把学习贯彻党的二十大精神作为首要政治任务，切实把党的创新理论贯彻落实到市场监管工作各领域、各方面、各环节。围绕全局主责主业、群众急难愁盼、发展瓶颈，全面开展调查研究，认真谋划接下来的工作。驰而不息加强作风建设，严格落实中央八项规定精神，坚持严字当头，完善管理制度，加强纪律监督，努力营造市场监督管理系统风清气正的政治生态。</w:t>
      </w:r>
    </w:p>
    <w:p w:rsidR="00277D3E" w:rsidRDefault="00277D3E" w:rsidP="00277D3E">
      <w:pPr>
        <w:ind w:firstLineChars="200" w:firstLine="420"/>
      </w:pPr>
      <w:r>
        <w:rPr>
          <w:rFonts w:hint="eastAsia"/>
        </w:rPr>
        <w:t>二是围绕经营主体扩容提质，持续推进“一件事一次办”改革，进一步打造政务服务升级版，不断优化我县营商环境，激发市场活力和社会创造力。</w:t>
      </w:r>
    </w:p>
    <w:p w:rsidR="00277D3E" w:rsidRDefault="00277D3E" w:rsidP="00277D3E">
      <w:pPr>
        <w:ind w:firstLineChars="200" w:firstLine="420"/>
      </w:pPr>
      <w:r>
        <w:rPr>
          <w:rFonts w:hint="eastAsia"/>
        </w:rPr>
        <w:t>三是不断完善“双随机、一公开”运行机制，进一步推动“双随机、一公开”监管全覆盖和跨部门“双随机、一公开”联合监管常态化。</w:t>
      </w:r>
    </w:p>
    <w:p w:rsidR="00277D3E" w:rsidRDefault="00277D3E" w:rsidP="00277D3E">
      <w:pPr>
        <w:ind w:firstLineChars="200" w:firstLine="420"/>
      </w:pPr>
      <w:r>
        <w:rPr>
          <w:rFonts w:hint="eastAsia"/>
        </w:rPr>
        <w:t>四是坚持人民至上理念，扎实开展食品、药品、特种设备、产品质量安全等专项整治，防范重大市场安全风险，注重民生关切，围绕人民群众“急、难、愁、盼”的突出问题领域，对违反市场监管法律法规的严肃查处，切实维护市场秩序，维护人民群众的利益，维护社会稳定。</w:t>
      </w:r>
    </w:p>
    <w:p w:rsidR="00277D3E" w:rsidRDefault="00277D3E" w:rsidP="00277D3E">
      <w:pPr>
        <w:ind w:firstLineChars="200" w:firstLine="420"/>
      </w:pPr>
      <w:r>
        <w:rPr>
          <w:rFonts w:hint="eastAsia"/>
        </w:rPr>
        <w:t>五是持续推进公平竞争审查，规范涉企收费，严查不正当竞争行为，强化计量检定、网络交易、知识产权监管，净化市场环境，维持良好秩序保护消费者合法权益。</w:t>
      </w:r>
    </w:p>
    <w:p w:rsidR="00277D3E" w:rsidRDefault="00277D3E" w:rsidP="00277D3E">
      <w:pPr>
        <w:ind w:firstLineChars="200" w:firstLine="420"/>
      </w:pPr>
      <w:r>
        <w:rPr>
          <w:rFonts w:hint="eastAsia"/>
        </w:rPr>
        <w:t>六是大力开展质量提升行动，引导企业加强质量管理，推进质量创新，提升质量水平，指导相关企业、行业协会积极申报地理标志商标，全面营造大众创业、万众创新的良好社会氛围。</w:t>
      </w:r>
    </w:p>
    <w:p w:rsidR="00277D3E" w:rsidRDefault="00277D3E" w:rsidP="00277D3E">
      <w:pPr>
        <w:ind w:firstLineChars="200" w:firstLine="420"/>
      </w:pPr>
      <w:r>
        <w:rPr>
          <w:rFonts w:hint="eastAsia"/>
        </w:rPr>
        <w:t>七是持续推进基层治理体系和治理能力现代化建设，完成新店子市场监督管理所标准化规范化建设任务，配齐配全执法装备，逐步改善基层工作条件，全面加强党建引领、内部管理、队伍建设，提升履职绩效。</w:t>
      </w:r>
    </w:p>
    <w:p w:rsidR="00277D3E" w:rsidRDefault="00277D3E" w:rsidP="00DE57B1">
      <w:pPr>
        <w:jc w:val="right"/>
      </w:pPr>
      <w:r w:rsidRPr="00DE57B1">
        <w:rPr>
          <w:rFonts w:hint="eastAsia"/>
        </w:rPr>
        <w:t>和林格尔县市场监督管理局</w:t>
      </w:r>
      <w:r>
        <w:rPr>
          <w:rFonts w:hint="eastAsia"/>
        </w:rPr>
        <w:t>2023-7-12</w:t>
      </w:r>
    </w:p>
    <w:p w:rsidR="00277D3E" w:rsidRDefault="00277D3E" w:rsidP="00126157">
      <w:pPr>
        <w:sectPr w:rsidR="00277D3E" w:rsidSect="00847A20">
          <w:headerReference w:type="even" r:id="rId4"/>
          <w:headerReference w:type="default" r:id="rId5"/>
          <w:footerReference w:type="even" r:id="rId6"/>
          <w:footerReference w:type="default" r:id="rId7"/>
          <w:pgSz w:w="11906" w:h="16838"/>
          <w:pgMar w:top="1644" w:right="1236" w:bottom="1418" w:left="1814" w:header="851" w:footer="907" w:gutter="0"/>
          <w:pgNumType w:start="1"/>
          <w:cols w:space="720"/>
          <w:docGrid w:type="lines" w:linePitch="341" w:charSpace="2373"/>
        </w:sectPr>
      </w:pPr>
    </w:p>
    <w:p w:rsidR="000C0531" w:rsidRDefault="000C0531"/>
    <w:sectPr w:rsidR="000C0531">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603BF" w:rsidRDefault="000C0531">
    <w:pPr>
      <w:pStyle w:val="a4"/>
      <w:tabs>
        <w:tab w:val="clear" w:pos="4153"/>
        <w:tab w:val="clear" w:pos="8306"/>
        <w:tab w:val="left" w:pos="0"/>
        <w:tab w:val="right" w:pos="8700"/>
      </w:tabs>
      <w:jc w:val="center"/>
    </w:pPr>
    <w:r>
      <w:fldChar w:fldCharType="begin"/>
    </w:r>
    <w:r>
      <w:instrText xml:space="preserve"> PAGE </w:instrText>
    </w:r>
    <w:r>
      <w:fldChar w:fldCharType="separate"/>
    </w:r>
    <w:r>
      <w:rPr>
        <w:noProof/>
      </w:rPr>
      <w:t>4</w:t>
    </w:r>
    <w:r>
      <w:fldChar w:fldCharType="end"/>
    </w:r>
    <w:r>
      <w:tab/>
    </w:r>
    <w:r>
      <w:rPr>
        <w:rFonts w:hint="eastAsia"/>
      </w:rPr>
      <w:t xml:space="preserve">   </w:t>
    </w:r>
    <w:r>
      <w:rPr>
        <w:rFonts w:hint="eastAsia"/>
      </w:rPr>
      <w:t>服务热线：</w:t>
    </w:r>
    <w:r>
      <w:rPr>
        <w:rFonts w:hint="eastAsia"/>
        <w:szCs w:val="21"/>
      </w:rPr>
      <w:t>010-</w:t>
    </w:r>
    <w:r>
      <w:t>872</w:t>
    </w:r>
    <w:r>
      <w:rPr>
        <w:rFonts w:hint="eastAsia"/>
      </w:rPr>
      <w:t>77707</w:t>
    </w: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603BF" w:rsidRDefault="000C0531">
    <w:pPr>
      <w:pStyle w:val="a4"/>
      <w:tabs>
        <w:tab w:val="clear" w:pos="4153"/>
        <w:tab w:val="clear" w:pos="8306"/>
        <w:tab w:val="right" w:pos="8932"/>
      </w:tabs>
      <w:wordWrap w:val="0"/>
      <w:ind w:leftChars="6" w:left="13"/>
      <w:jc w:val="right"/>
    </w:pPr>
    <w:r>
      <w:rPr>
        <w:rFonts w:hint="eastAsia"/>
      </w:rPr>
      <w:t>服务热线：</w:t>
    </w:r>
    <w:r>
      <w:rPr>
        <w:rFonts w:hint="eastAsia"/>
        <w:szCs w:val="21"/>
      </w:rPr>
      <w:t>010-</w:t>
    </w:r>
    <w:r>
      <w:t>8727</w:t>
    </w:r>
    <w:r>
      <w:rPr>
        <w:rFonts w:hint="eastAsia"/>
      </w:rPr>
      <w:t>7707</w:t>
    </w:r>
    <w:r>
      <w:rPr>
        <w:szCs w:val="21"/>
      </w:rPr>
      <w:tab/>
    </w:r>
    <w:r>
      <w:fldChar w:fldCharType="begin"/>
    </w:r>
    <w:r>
      <w:instrText xml:space="preserve"> PAGE </w:instrText>
    </w:r>
    <w:r>
      <w:fldChar w:fldCharType="separate"/>
    </w:r>
    <w:r>
      <w:rPr>
        <w:noProof/>
      </w:rPr>
      <w:t>3</w:t>
    </w:r>
    <w:r>
      <w:fldChar w:fldCharType="end"/>
    </w:r>
    <w:r>
      <w:rPr>
        <w:rFonts w:hint="eastAsia"/>
      </w:rPr>
      <w:t xml:space="preserve">　</w:t>
    </w:r>
  </w:p>
</w:ftr>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603BF" w:rsidRDefault="000C0531">
    <w:pPr>
      <w:pStyle w:val="a3"/>
      <w:tabs>
        <w:tab w:val="clear" w:pos="8306"/>
        <w:tab w:val="right" w:pos="9061"/>
      </w:tabs>
    </w:pPr>
    <w:r>
      <w:rPr>
        <w:rFonts w:hint="eastAsia"/>
      </w:rPr>
      <w:t>丽人剪报</w:t>
    </w:r>
    <w:r>
      <w:tab/>
    </w:r>
    <w:r>
      <w:rPr>
        <w:rFonts w:hint="eastAsia"/>
      </w:rPr>
      <w:t xml:space="preserve">                                                         </w:t>
    </w:r>
    <w:r>
      <w:rPr>
        <w:rFonts w:hint="eastAsia"/>
      </w:rPr>
      <w:t>《综合》</w:t>
    </w: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603BF" w:rsidRDefault="000C0531">
    <w:pPr>
      <w:pStyle w:val="a3"/>
      <w:tabs>
        <w:tab w:val="clear" w:pos="8306"/>
        <w:tab w:val="right" w:pos="9061"/>
      </w:tabs>
      <w:jc w:val="both"/>
    </w:pPr>
    <w:r>
      <w:rPr>
        <w:rFonts w:hint="eastAsia"/>
      </w:rPr>
      <w:t>丽人剪报</w:t>
    </w:r>
    <w:r>
      <w:rPr>
        <w:rFonts w:hint="eastAsia"/>
      </w:rPr>
      <w:t xml:space="preserve">                                                   </w:t>
    </w:r>
    <w:r>
      <w:rPr>
        <w:rFonts w:hint="eastAsia"/>
      </w:rPr>
      <w:t xml:space="preserve">       </w:t>
    </w:r>
    <w:r>
      <w:rPr>
        <w:rFonts w:hint="eastAsia"/>
      </w:rPr>
      <w:t>《综合》</w:t>
    </w: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277D3E"/>
    <w:rsid w:val="000C0531"/>
    <w:rsid w:val="00277D3E"/>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footer" w:uiPriority="0"/>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277D3E"/>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277D3E"/>
    <w:rPr>
      <w:rFonts w:ascii="黑体" w:eastAsia="黑体" w:hAnsi="宋体" w:cs="Times New Roman"/>
      <w:b/>
      <w:kern w:val="36"/>
      <w:sz w:val="32"/>
      <w:szCs w:val="32"/>
    </w:rPr>
  </w:style>
  <w:style w:type="paragraph" w:styleId="a3">
    <w:name w:val="header"/>
    <w:basedOn w:val="a"/>
    <w:link w:val="Char"/>
    <w:rsid w:val="00277D3E"/>
    <w:pPr>
      <w:pBdr>
        <w:bottom w:val="single" w:sz="6" w:space="1" w:color="auto"/>
      </w:pBdr>
      <w:tabs>
        <w:tab w:val="center" w:pos="4153"/>
        <w:tab w:val="right" w:pos="8306"/>
      </w:tabs>
      <w:snapToGrid w:val="0"/>
      <w:jc w:val="center"/>
    </w:pPr>
    <w:rPr>
      <w:rFonts w:ascii="宋体" w:eastAsia="宋体" w:hAnsi="宋体" w:cs="Times New Roman"/>
      <w:b/>
      <w:bCs/>
      <w:i/>
      <w:kern w:val="36"/>
      <w:sz w:val="24"/>
      <w:szCs w:val="18"/>
    </w:rPr>
  </w:style>
  <w:style w:type="character" w:customStyle="1" w:styleId="Char">
    <w:name w:val="页眉 Char"/>
    <w:basedOn w:val="a0"/>
    <w:link w:val="a3"/>
    <w:rsid w:val="00277D3E"/>
    <w:rPr>
      <w:rFonts w:ascii="宋体" w:eastAsia="宋体" w:hAnsi="宋体" w:cs="Times New Roman"/>
      <w:b/>
      <w:bCs/>
      <w:i/>
      <w:kern w:val="36"/>
      <w:sz w:val="24"/>
      <w:szCs w:val="18"/>
    </w:rPr>
  </w:style>
  <w:style w:type="paragraph" w:styleId="a4">
    <w:name w:val="footer"/>
    <w:basedOn w:val="a"/>
    <w:link w:val="Char0"/>
    <w:rsid w:val="00277D3E"/>
    <w:pPr>
      <w:tabs>
        <w:tab w:val="center" w:pos="4153"/>
        <w:tab w:val="right" w:pos="8306"/>
      </w:tabs>
      <w:snapToGrid w:val="0"/>
      <w:jc w:val="left"/>
    </w:pPr>
    <w:rPr>
      <w:rFonts w:ascii="宋体" w:eastAsia="宋体" w:hAnsi="宋体" w:cs="Times New Roman"/>
      <w:b/>
      <w:bCs/>
      <w:i/>
      <w:kern w:val="36"/>
      <w:sz w:val="24"/>
      <w:szCs w:val="18"/>
    </w:rPr>
  </w:style>
  <w:style w:type="character" w:customStyle="1" w:styleId="Char0">
    <w:name w:val="页脚 Char"/>
    <w:basedOn w:val="a0"/>
    <w:link w:val="a4"/>
    <w:rsid w:val="00277D3E"/>
    <w:rPr>
      <w:rFonts w:ascii="宋体" w:eastAsia="宋体" w:hAnsi="宋体" w:cs="Times New Roman"/>
      <w:b/>
      <w:bCs/>
      <w:i/>
      <w:kern w:val="36"/>
      <w:sz w:val="24"/>
      <w:szCs w:val="18"/>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footer" Target="footer2.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oter" Target="footer1.xml"/><Relationship Id="rId5" Type="http://schemas.openxmlformats.org/officeDocument/2006/relationships/header" Target="header2.xml"/><Relationship Id="rId4" Type="http://schemas.openxmlformats.org/officeDocument/2006/relationships/header" Target="header1.xml"/><Relationship Id="rId9" Type="http://schemas.openxmlformats.org/officeDocument/2006/relationships/theme" Target="theme/theme1.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804</Words>
  <Characters>4586</Characters>
  <Application>Microsoft Office Word</Application>
  <DocSecurity>0</DocSecurity>
  <Lines>38</Lines>
  <Paragraphs>10</Paragraphs>
  <ScaleCrop>false</ScaleCrop>
  <Company>Microsoft</Company>
  <LinksUpToDate>false</LinksUpToDate>
  <CharactersWithSpaces>5380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Users</dc:creator>
  <cp:keywords/>
  <dc:description/>
  <cp:lastModifiedBy/>
  <cp:revision>1</cp:revision>
  <dcterms:created xsi:type="dcterms:W3CDTF">2023-07-19T06:29:00Z</dcterms:created>
</cp:coreProperties>
</file>