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72A" w:rsidRDefault="00CB772A" w:rsidP="002150C5">
      <w:pPr>
        <w:pStyle w:val="1"/>
      </w:pPr>
      <w:r w:rsidRPr="006439B1">
        <w:rPr>
          <w:rFonts w:hint="eastAsia"/>
        </w:rPr>
        <w:t>宁阳网格共治提升基层治理效能</w:t>
      </w:r>
    </w:p>
    <w:p w:rsidR="00CB772A" w:rsidRDefault="00CB772A" w:rsidP="00CB772A">
      <w:pPr>
        <w:ind w:firstLineChars="200" w:firstLine="420"/>
      </w:pPr>
      <w:r>
        <w:rPr>
          <w:rFonts w:hint="eastAsia"/>
        </w:rPr>
        <w:t>近年来，山东省泰安市宁阳县以党建引领网格化基层社会治理为抓手，持续完善“一站式”矛调中心建设，通过健全体制机制、强化数字赋能、抓实精准化精细化治理等，提升基层社会治理效能，走出一条“一站受理、多元化解、网格共治”新路径。</w:t>
      </w:r>
    </w:p>
    <w:p w:rsidR="00CB772A" w:rsidRDefault="00CB772A" w:rsidP="00CB772A">
      <w:pPr>
        <w:ind w:firstLineChars="200" w:firstLine="420"/>
      </w:pPr>
      <w:r>
        <w:rPr>
          <w:rFonts w:hint="eastAsia"/>
        </w:rPr>
        <w:t>宁阳县委将“治理有效”列为五年奋斗目标，压实各镇街园区、村居社区主体责任，作为各级“一把手”工程统筹推进。建立党建引领网格化服务管理领导小组和“一站式”矛盾纠纷多元化解联席会议，统筹推进各项工作落实。</w:t>
      </w:r>
    </w:p>
    <w:p w:rsidR="00CB772A" w:rsidRDefault="00CB772A" w:rsidP="00CB772A">
      <w:pPr>
        <w:ind w:firstLineChars="200" w:firstLine="420"/>
      </w:pPr>
      <w:r>
        <w:rPr>
          <w:rFonts w:hint="eastAsia"/>
        </w:rPr>
        <w:t>目前，该县实现县乡村三级“一站式”矛调中心全覆盖，一站式受理线上线下各类矛盾纠纷。“一站式”矛调中心已受理各类重点矛盾纠纷</w:t>
      </w:r>
      <w:r>
        <w:t>950</w:t>
      </w:r>
      <w:r>
        <w:t>余起，调处成功率达</w:t>
      </w:r>
      <w:r>
        <w:t>99.7%</w:t>
      </w:r>
      <w:r>
        <w:t>，群众对基层社会治理的满意度持续提升。</w:t>
      </w:r>
    </w:p>
    <w:p w:rsidR="00CB772A" w:rsidRDefault="00CB772A" w:rsidP="00CB772A">
      <w:pPr>
        <w:ind w:firstLineChars="200" w:firstLine="420"/>
      </w:pPr>
      <w:r>
        <w:rPr>
          <w:rFonts w:hint="eastAsia"/>
        </w:rPr>
        <w:t>聚焦精准化精细化治理，宁阳县科学优化</w:t>
      </w:r>
      <w:r>
        <w:t>30</w:t>
      </w:r>
      <w:r>
        <w:t>个城市社区，向下延伸划分</w:t>
      </w:r>
      <w:r>
        <w:t>4620</w:t>
      </w:r>
      <w:r>
        <w:t>个</w:t>
      </w:r>
      <w:r>
        <w:t>“</w:t>
      </w:r>
      <w:r>
        <w:t>全科微网格</w:t>
      </w:r>
      <w:r>
        <w:t>”</w:t>
      </w:r>
      <w:r>
        <w:t>，并整合党建、政法、宣传、公安、司法、民政等各类网格，统一明确网格化基层社会治理机制的组织架构、职责任务、管理考评，有机融合，实现</w:t>
      </w:r>
      <w:r>
        <w:t>“</w:t>
      </w:r>
      <w:r>
        <w:t>一网统筹</w:t>
      </w:r>
      <w:r>
        <w:t>”“</w:t>
      </w:r>
      <w:r>
        <w:t>多网合一</w:t>
      </w:r>
      <w:r>
        <w:t>”</w:t>
      </w:r>
      <w:r>
        <w:t>。</w:t>
      </w:r>
    </w:p>
    <w:p w:rsidR="00CB772A" w:rsidRDefault="00CB772A" w:rsidP="00CB772A">
      <w:pPr>
        <w:ind w:firstLineChars="200" w:firstLine="420"/>
      </w:pPr>
      <w:r>
        <w:rPr>
          <w:rFonts w:hint="eastAsia"/>
        </w:rPr>
        <w:t>为提升治理效能，宁阳县建成县级数字赋能中心，并在网格化智能工作平台基础上，研发“智惠宁阳”社区治理信息平台，推行“网格吹哨、部门报到”协调联动机制，微网格员发现问题实时上传，部门快速响应，结果快速反馈，形成工作闭环。</w:t>
      </w:r>
    </w:p>
    <w:p w:rsidR="00CB772A" w:rsidRDefault="00CB772A" w:rsidP="00CB772A">
      <w:pPr>
        <w:ind w:firstLineChars="200" w:firstLine="420"/>
      </w:pPr>
      <w:r>
        <w:rPr>
          <w:rFonts w:hint="eastAsia"/>
        </w:rPr>
        <w:t>截至目前，该县在网格化智能工作平台录入人口、房屋等基础信息数据</w:t>
      </w:r>
      <w:r>
        <w:t>77</w:t>
      </w:r>
      <w:r>
        <w:t>万余条，矛盾纠纷、重点巡查、信访维稳等重要事件</w:t>
      </w:r>
      <w:r>
        <w:t>2.8</w:t>
      </w:r>
      <w:r>
        <w:t>万余条，一大批矛盾纠纷在网格内化解，安全隐患在网格内消除。</w:t>
      </w:r>
    </w:p>
    <w:p w:rsidR="00CB772A" w:rsidRDefault="00CB772A" w:rsidP="00CB772A">
      <w:pPr>
        <w:ind w:firstLineChars="200" w:firstLine="420"/>
      </w:pPr>
      <w:r>
        <w:rPr>
          <w:rFonts w:hint="eastAsia"/>
        </w:rPr>
        <w:t>“为民服务零距离、办事就在家门口。宁阳县通过提升基层社会治理质效，让‘人在网中走、事在格中办’成为常态，真正打通联系服务群众的‘最后一公里’，持续提升群众幸福感、安全感和满意度。”宁阳县委常委、政法委书记于师义说。</w:t>
      </w:r>
    </w:p>
    <w:p w:rsidR="00CB772A" w:rsidRDefault="00CB772A" w:rsidP="002150C5">
      <w:pPr>
        <w:jc w:val="right"/>
      </w:pPr>
      <w:r w:rsidRPr="006439B1">
        <w:rPr>
          <w:rFonts w:hint="eastAsia"/>
        </w:rPr>
        <w:t>法治日报</w:t>
      </w:r>
      <w:r>
        <w:rPr>
          <w:rFonts w:hint="eastAsia"/>
        </w:rPr>
        <w:t xml:space="preserve"> 2023-7-11</w:t>
      </w:r>
    </w:p>
    <w:p w:rsidR="00CB772A" w:rsidRDefault="00CB772A" w:rsidP="00800D4F">
      <w:pPr>
        <w:sectPr w:rsidR="00CB772A" w:rsidSect="00800D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72EEF" w:rsidRDefault="00472EEF"/>
    <w:sectPr w:rsidR="00472E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B772A"/>
    <w:rsid w:val="00472EEF"/>
    <w:rsid w:val="00CB77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772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772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115</Words>
  <Characters>656</Characters>
  <Application>Microsoft Office Word</Application>
  <DocSecurity>0</DocSecurity>
  <Lines>5</Lines>
  <Paragraphs>1</Paragraphs>
  <ScaleCrop>false</ScaleCrop>
  <Company>Microsoft</Company>
  <LinksUpToDate>false</LinksUpToDate>
  <CharactersWithSpaces>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2023-07-26T07:29:00Z</dcterms:created>
</cp:coreProperties>
</file>