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127A" w:rsidRDefault="0099127A">
      <w:pPr>
        <w:pStyle w:val="1"/>
      </w:pPr>
      <w:r>
        <w:rPr>
          <w:rFonts w:hint="eastAsia"/>
        </w:rPr>
        <w:t>淄博“三管齐下” 全力做好美国白蛾第一代防控工作</w:t>
      </w:r>
    </w:p>
    <w:p w:rsidR="0099127A" w:rsidRDefault="0099127A">
      <w:pPr>
        <w:ind w:firstLine="420"/>
      </w:pPr>
      <w:r>
        <w:rPr>
          <w:rFonts w:eastAsia="宋体" w:hint="eastAsia"/>
        </w:rPr>
        <w:t>2023</w:t>
      </w:r>
      <w:r>
        <w:rPr>
          <w:rFonts w:eastAsia="宋体" w:hint="eastAsia"/>
        </w:rPr>
        <w:t>年以来，山东省淄博市持续抓好美国白蛾等重大林业有害生物防控工作，科学谋划，主动作为，与相邻地市建立联防联控工作机制，市域内实施统防统治，创新建立飞防作业监理机制。自</w:t>
      </w:r>
      <w:r>
        <w:rPr>
          <w:rFonts w:eastAsia="宋体" w:hint="eastAsia"/>
        </w:rPr>
        <w:t>5</w:t>
      </w:r>
      <w:r>
        <w:rPr>
          <w:rFonts w:eastAsia="宋体" w:hint="eastAsia"/>
        </w:rPr>
        <w:t>月</w:t>
      </w:r>
      <w:r>
        <w:rPr>
          <w:rFonts w:eastAsia="宋体" w:hint="eastAsia"/>
        </w:rPr>
        <w:t>29</w:t>
      </w:r>
      <w:r>
        <w:rPr>
          <w:rFonts w:eastAsia="宋体" w:hint="eastAsia"/>
        </w:rPr>
        <w:t>日</w:t>
      </w:r>
      <w:r>
        <w:rPr>
          <w:rFonts w:eastAsia="宋体" w:hint="eastAsia"/>
        </w:rPr>
        <w:t>2023</w:t>
      </w:r>
      <w:r>
        <w:rPr>
          <w:rFonts w:eastAsia="宋体" w:hint="eastAsia"/>
        </w:rPr>
        <w:t>年度美国白蛾等林业有害生物飞防工作启动，截至目前，张店区、淄川区、周村区、临淄区、高青县、沂源县、高新区、经开区、文昌湖区、市原山林场、市鲁山林场组织实施飞机防治，累计飞行</w:t>
      </w:r>
      <w:r>
        <w:rPr>
          <w:rFonts w:eastAsia="宋体" w:hint="eastAsia"/>
        </w:rPr>
        <w:t>1379</w:t>
      </w:r>
      <w:r>
        <w:rPr>
          <w:rFonts w:eastAsia="宋体" w:hint="eastAsia"/>
        </w:rPr>
        <w:t>架次，防治作业面积</w:t>
      </w:r>
      <w:r>
        <w:rPr>
          <w:rFonts w:eastAsia="宋体" w:hint="eastAsia"/>
        </w:rPr>
        <w:t>82.28</w:t>
      </w:r>
      <w:r>
        <w:rPr>
          <w:rFonts w:eastAsia="宋体" w:hint="eastAsia"/>
        </w:rPr>
        <w:t>万亩次，无公害防治率</w:t>
      </w:r>
      <w:r>
        <w:rPr>
          <w:rFonts w:eastAsia="宋体" w:hint="eastAsia"/>
        </w:rPr>
        <w:t>95%</w:t>
      </w:r>
      <w:r>
        <w:rPr>
          <w:rFonts w:eastAsia="宋体" w:hint="eastAsia"/>
        </w:rPr>
        <w:t>以上。通过防治，全市有虫株率控制在</w:t>
      </w:r>
      <w:r>
        <w:rPr>
          <w:rFonts w:eastAsia="宋体" w:hint="eastAsia"/>
        </w:rPr>
        <w:t>1</w:t>
      </w:r>
      <w:r>
        <w:rPr>
          <w:rFonts w:eastAsia="宋体" w:hint="eastAsia"/>
        </w:rPr>
        <w:t>‱以下，成灾率为零，全面降低了虫口基数，圆满完成美国白蛾第一代防控任务，为做好全年防控工作奠定了坚实基础。</w:t>
      </w:r>
    </w:p>
    <w:p w:rsidR="0099127A" w:rsidRDefault="0099127A">
      <w:pPr>
        <w:ind w:firstLine="420"/>
      </w:pPr>
      <w:r>
        <w:rPr>
          <w:rFonts w:eastAsia="宋体" w:hint="eastAsia"/>
        </w:rPr>
        <w:t>与相邻地市签订合作协议，建立联防联控机制。为建立统筹推进、分工合作、职责清晰、优势互补、协调联动的联防联控工作机制，淄博市于</w:t>
      </w:r>
      <w:r>
        <w:rPr>
          <w:rFonts w:eastAsia="宋体" w:hint="eastAsia"/>
        </w:rPr>
        <w:t>4</w:t>
      </w:r>
      <w:r>
        <w:rPr>
          <w:rFonts w:eastAsia="宋体" w:hint="eastAsia"/>
        </w:rPr>
        <w:t>月</w:t>
      </w:r>
      <w:r>
        <w:rPr>
          <w:rFonts w:eastAsia="宋体" w:hint="eastAsia"/>
        </w:rPr>
        <w:t>28</w:t>
      </w:r>
      <w:r>
        <w:rPr>
          <w:rFonts w:eastAsia="宋体" w:hint="eastAsia"/>
        </w:rPr>
        <w:t>日与周边济南市、东营市、潍坊市、泰安市、临沂市、滨州市联合签订了《松材线虫病和美国白蛾等重大林业有害生物联防联控合作协议》，按照“政府主导、属地管理，统一布局、突出重点，分区施策、协同联动”的原则，建立了跨区域的林业有害生物联防联控机制，推进各市防控工作协同开展，切实提升防控能力和成效。淄川区、博山区、周村区、临淄区、桓台县、高青县、沂源县等有关区县加强与相邻市（区、县）的信息交流，发布飞防通告，明确作业时间、作业范围、用药种类、安全注意事项等内容，做好飞防宣传，避免飞防次生灾害发生。在边界处，相邻市（区、县）飞防均外延</w:t>
      </w:r>
      <w:r>
        <w:rPr>
          <w:rFonts w:eastAsia="宋体" w:hint="eastAsia"/>
        </w:rPr>
        <w:t>50</w:t>
      </w:r>
      <w:r>
        <w:rPr>
          <w:rFonts w:eastAsia="宋体" w:hint="eastAsia"/>
        </w:rPr>
        <w:t>米，确保边界区域防控无缝衔接和全覆盖，严防美国白蛾等重大林业有害生物扩散蔓延。</w:t>
      </w:r>
    </w:p>
    <w:p w:rsidR="0099127A" w:rsidRDefault="0099127A">
      <w:pPr>
        <w:ind w:firstLine="420"/>
      </w:pPr>
      <w:r>
        <w:rPr>
          <w:rFonts w:eastAsia="宋体" w:hint="eastAsia"/>
        </w:rPr>
        <w:t>加强虫情监测调查，市域内实施统防统治。进一步完善全市美国白蛾监测预报工作方案和市、区（县）、镇（办）、村（居）四级美国白蛾等重大林业有害生物防控“一张网”网格化监管体系，加强网格化管理，切实将辖区内监管责任落实到位。认真修订防控工作日历，充分发挥全市</w:t>
      </w:r>
      <w:r>
        <w:rPr>
          <w:rFonts w:eastAsia="宋体" w:hint="eastAsia"/>
        </w:rPr>
        <w:t>233</w:t>
      </w:r>
      <w:r>
        <w:rPr>
          <w:rFonts w:eastAsia="宋体" w:hint="eastAsia"/>
        </w:rPr>
        <w:t>处林业有害生物测报站点监测作用，采用灯诱监测、性信息素诱集监测、线路踏查、标准地调查等方法，加强了对全市</w:t>
      </w:r>
      <w:r>
        <w:rPr>
          <w:rFonts w:eastAsia="宋体" w:hint="eastAsia"/>
        </w:rPr>
        <w:t>192.91</w:t>
      </w:r>
      <w:r>
        <w:rPr>
          <w:rFonts w:eastAsia="宋体" w:hint="eastAsia"/>
        </w:rPr>
        <w:t>万亩现有林的虫情监测调查，及时掌握了虫情发生动态。采取“相对固定监测范围、科学流动监测点位”的办法，更换挂灯监测地点，对美国白蛾越冬代成虫进行监测记录，修正往年挂灯地点不变、监测数据不够科学的做法，提高了所采集数据的科学性、准确性、代表性。根据监测数据，以快讯的形式发布</w:t>
      </w:r>
      <w:r>
        <w:rPr>
          <w:rFonts w:eastAsia="宋体" w:hint="eastAsia"/>
        </w:rPr>
        <w:t>11</w:t>
      </w:r>
      <w:r>
        <w:rPr>
          <w:rFonts w:eastAsia="宋体" w:hint="eastAsia"/>
        </w:rPr>
        <w:t>期预警预报，为防控提供科学依据。同时，改进监测信息上报汇总方法，采用腾讯文档方式，使信息汇总、上报、浏览更高效便捷，提升了分析研判本地虫情动态的能力和水平，进而提高了监测预报的质量。</w:t>
      </w:r>
    </w:p>
    <w:p w:rsidR="0099127A" w:rsidRDefault="0099127A">
      <w:pPr>
        <w:ind w:firstLine="420"/>
      </w:pPr>
      <w:r>
        <w:rPr>
          <w:rFonts w:eastAsia="宋体" w:hint="eastAsia"/>
        </w:rPr>
        <w:t>多次召开全市林业有害生物防控工作会议、市林防指成员单位联络员会议，分析研判美国白蛾虫情发生动态，结合各部门职责，对科学防控进行座谈、讨论、研究、会商，安排部署当前林业有害生物防控工作，进一步推动各部门间防控工作落实。各区县结合实际，组织开展了以飞机防治为主的综合防控工作。相邻区县间加强疫情监测和防控工作沟通交流，统一规划、统一技术标准、统一作业时间，实施统防统治。同时，筹措各级财政资金</w:t>
      </w:r>
      <w:r>
        <w:rPr>
          <w:rFonts w:eastAsia="宋体" w:hint="eastAsia"/>
        </w:rPr>
        <w:t>200</w:t>
      </w:r>
      <w:r>
        <w:rPr>
          <w:rFonts w:eastAsia="宋体" w:hint="eastAsia"/>
        </w:rPr>
        <w:t>余万元，购置林业有害生物防控药品、器械等应急储备物资，根据区县实际需要，及时分发给各单位，并做好补充和应急储备。</w:t>
      </w:r>
    </w:p>
    <w:p w:rsidR="0099127A" w:rsidRDefault="0099127A">
      <w:pPr>
        <w:ind w:firstLine="420"/>
      </w:pPr>
      <w:r>
        <w:rPr>
          <w:rFonts w:eastAsia="宋体" w:hint="eastAsia"/>
        </w:rPr>
        <w:t>有效提升飞防作业质量，创新建立专业监理机制。为提升飞防质量，探索建立飞防作业专业监理机制，在年初邀请国内专业航空作业质量监理机构专家，进行技术培训，系统介绍了飞机防治航空作业质量监理流程。各飞防单位高度重视、积极响应，结合实际加强了飞防作业的全过程监管。张店区、周村区、经开区先行先试，在全市首次引入飞防监理机构进行作业监理。通过安装调试机载监测设备，依托飞防航空喷雾专业监理服务云平台及飞机机载监测计量装备等技术手段，对飞机喷药防治进行实时监理。对飞防全过程、全环节进行质量把关监督，远程实时监测飞机空中作业状态，对喷施架次和有效喷施面积精准计量，第一时间捕获作业中存在的问题。对项目实施进程与结果进行系统化科学评估，针对飞防中出现的喷药管堵塞、飞行航迹偏离、喷施航速超限、药品喷施面积及亩施药量不足等问题及时进行提醒与督导，实现了对飞机施药防治作业质量的精准化、规范化、科学化实时全过程监测、计量与监管，有效提升了飞防质量，确保了防治成效。</w:t>
      </w:r>
    </w:p>
    <w:p w:rsidR="0099127A" w:rsidRDefault="0099127A">
      <w:pPr>
        <w:ind w:firstLine="420"/>
        <w:jc w:val="right"/>
      </w:pPr>
      <w:r>
        <w:rPr>
          <w:rFonts w:eastAsia="宋体" w:hint="eastAsia"/>
        </w:rPr>
        <w:t xml:space="preserve"> </w:t>
      </w:r>
      <w:r>
        <w:rPr>
          <w:rFonts w:eastAsia="宋体" w:hint="eastAsia"/>
        </w:rPr>
        <w:t>山东省自然资源厅（山东省林业局）</w:t>
      </w:r>
      <w:r>
        <w:rPr>
          <w:rFonts w:eastAsia="宋体" w:hint="eastAsia"/>
        </w:rPr>
        <w:t>2023-06-28</w:t>
      </w:r>
    </w:p>
    <w:p w:rsidR="0099127A" w:rsidRDefault="0099127A" w:rsidP="00881546">
      <w:pPr>
        <w:sectPr w:rsidR="0099127A" w:rsidSect="00881546">
          <w:type w:val="continuous"/>
          <w:pgSz w:w="11906" w:h="16838"/>
          <w:pgMar w:top="1644" w:right="1236" w:bottom="1418" w:left="1814" w:header="851" w:footer="907" w:gutter="0"/>
          <w:pgNumType w:start="1"/>
          <w:cols w:space="720"/>
          <w:docGrid w:type="lines" w:linePitch="341" w:charSpace="2373"/>
        </w:sectPr>
      </w:pPr>
    </w:p>
    <w:p w:rsidR="009B0A5D" w:rsidRDefault="009B0A5D"/>
    <w:sectPr w:rsidR="009B0A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127A"/>
    <w:rsid w:val="0099127A"/>
    <w:rsid w:val="009B0A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12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12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1534</Characters>
  <Application>Microsoft Office Word</Application>
  <DocSecurity>0</DocSecurity>
  <Lines>12</Lines>
  <Paragraphs>3</Paragraphs>
  <ScaleCrop>false</ScaleCrop>
  <Company>Microsoft</Company>
  <LinksUpToDate>false</LinksUpToDate>
  <CharactersWithSpaces>1799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2023-07-20T09:04:00Z</dcterms:created>
</cp:coreProperties>
</file>