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1271" w:rsidRPr="004F58A6" w:rsidRDefault="00AD1271" w:rsidP="004F58A6">
      <w:pPr>
        <w:pStyle w:val="1"/>
        <w:spacing w:line="245" w:lineRule="auto"/>
      </w:pPr>
      <w:r w:rsidRPr="004F58A6">
        <w:rPr>
          <w:rFonts w:hint="eastAsia"/>
        </w:rPr>
        <w:t>敦化市创建全国文明城市工作综述</w:t>
      </w:r>
    </w:p>
    <w:p w:rsidR="00AD1271" w:rsidRDefault="00AD1271" w:rsidP="00AD1271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近年来，敦化市在创建全国文明城市工作中坚持问题导向，突出短板弱项，细化举措、挂图作战、合力攻坚，推动创城工作取得明显成效。</w:t>
      </w:r>
    </w:p>
    <w:p w:rsidR="00AD1271" w:rsidRDefault="00AD1271" w:rsidP="00AD1271">
      <w:pPr>
        <w:spacing w:line="245" w:lineRule="auto"/>
        <w:ind w:firstLineChars="200" w:firstLine="420"/>
        <w:jc w:val="left"/>
      </w:pPr>
      <w:r>
        <w:rPr>
          <w:rFonts w:hint="eastAsia"/>
        </w:rPr>
        <w:t>第一，提高政治站位，层层压实责任。一是加强组织领导。组建创城工作领导小组，由市委书记和市长任双组长，各市级领导下沉一线靠前指挥，宣传部门牵头抓总，城管办日常督导，各部门与社区合力共建，形成上下齐心的工作局面。多次召开创城工作推进大会，按照一紧再紧、事在人为的工作思路，以时不我待的精神全力投入到创城工作中来。坚持每天早</w:t>
      </w:r>
      <w:r>
        <w:t>8</w:t>
      </w:r>
      <w:r>
        <w:t>点</w:t>
      </w:r>
      <w:r>
        <w:t>“</w:t>
      </w:r>
      <w:r>
        <w:t>例会制</w:t>
      </w:r>
      <w:r>
        <w:t>”</w:t>
      </w:r>
      <w:r>
        <w:t>，由分管副市长带头会商解决前一天出现的问题，安排当天任务，围绕重点逐项销号，推动问题解决到位。每月召开一次网上申报材料工作会议，对材料申报工作进行安排部署和业务培训，材料质量多</w:t>
      </w:r>
      <w:r>
        <w:rPr>
          <w:rFonts w:hint="eastAsia"/>
        </w:rPr>
        <w:t>次受到省里好评。二是健全完善机制。制定《巩固全国文明城市成果建立长效常态机制的实施意见》，细化“七大机制”，实施“十大行动”。修订完善涉及市场管理、交通秩序、城市病整治等制度规定</w:t>
      </w:r>
      <w:r>
        <w:t>6</w:t>
      </w:r>
      <w:r>
        <w:t>个，市财政列支</w:t>
      </w:r>
      <w:r>
        <w:t>2000</w:t>
      </w:r>
      <w:r>
        <w:t>万元专项用于文明城市整治提升。市级领导、包保单位层层签订《责任书》，层层明确指标任务，确保创建工作规范化、制度化。三是强化督导考核。由城管办牵头，成立</w:t>
      </w:r>
      <w:r>
        <w:t>4</w:t>
      </w:r>
      <w:r>
        <w:t>个创城督导组，对城区街道和近郊村屯开展包片督导；宣传部、督查室、机关工委等对创城常态化督导检查，现场督导</w:t>
      </w:r>
      <w:r>
        <w:t>500</w:t>
      </w:r>
      <w:r>
        <w:t>余次，并将结果作为年终绩效考核重要依据；融媒体中</w:t>
      </w:r>
      <w:r>
        <w:rPr>
          <w:rFonts w:hint="eastAsia"/>
        </w:rPr>
        <w:t>心对工作不力、敷衍应付的单位部门，以及不文明现象和行为加大曝光力度，在全市通报不文明行为</w:t>
      </w:r>
      <w:r>
        <w:t>150</w:t>
      </w:r>
      <w:r>
        <w:t>余次，推动形成全市一盘棋、共创文明城的良好态势。</w:t>
      </w:r>
    </w:p>
    <w:p w:rsidR="00AD1271" w:rsidRDefault="00AD1271" w:rsidP="00AD1271">
      <w:pPr>
        <w:spacing w:line="245" w:lineRule="auto"/>
        <w:ind w:firstLineChars="200" w:firstLine="420"/>
        <w:jc w:val="left"/>
      </w:pPr>
      <w:r>
        <w:rPr>
          <w:rFonts w:hint="eastAsia"/>
        </w:rPr>
        <w:t>第二，细化工作举措，狠抓整改落实。把创城整改与精品城市建设、增进民生福祉深度结合起来，出重拳快推进，抓重点克难关，确保全市人民共享创建成果。一是大力整治环境卫生。构建“网格化”管理模式，对小区、集贸市场、城乡结合部等问题集中领域重点整治，坚决杜绝垃圾清运不及时、脏乱差等问题；规范商超、市场等经营秩序，做好“门前四包”，严肃打击“店外店”现象；由街道、城管办组成联合工作组，针对楼道乱堆乱放、户外飞线等问题进行集中清理，消除安全隐患。二是全力推进拆违打非。结合老旧小区改造，按照“消除存量、杜绝增量、逐步清零”的思路，以“零容忍”态度开展违建拆除工作，尤其对仓储间、违建车库、建筑工棚等进行集中拆除，整治“圈地种菜”等行为，及时硬化绿化改造，全市各小区新增硬化和绿地面积</w:t>
      </w:r>
      <w:r>
        <w:t>10</w:t>
      </w:r>
      <w:r>
        <w:t>余万平方米。三是加强基础设施建设。对楼宇立面、游园广场、主次干路、背街巷路等进行维修维护，共投入资金</w:t>
      </w:r>
      <w:r>
        <w:t>865</w:t>
      </w:r>
      <w:r>
        <w:t>万元，修复老旧楼房</w:t>
      </w:r>
      <w:r>
        <w:t>113</w:t>
      </w:r>
      <w:r>
        <w:t>栋，街路小巷</w:t>
      </w:r>
      <w:r>
        <w:t>21</w:t>
      </w:r>
      <w:r>
        <w:t>条，公园广场</w:t>
      </w:r>
      <w:r>
        <w:t>6</w:t>
      </w:r>
      <w:r>
        <w:t>个。四是狠抓交通秩序整治。严厉打击机动车和非机动车乱停乱放、无故鸣笛、不礼让行人以及僵尸车长期占用公共资源等行为，纠正市民闯红灯、横穿马路、乱扔垃圾等不文明现象，</w:t>
      </w:r>
      <w:r>
        <w:t>“</w:t>
      </w:r>
      <w:r>
        <w:t>文明交通</w:t>
      </w:r>
      <w:r>
        <w:t>”</w:t>
      </w:r>
      <w:r>
        <w:t>成为新气象。</w:t>
      </w:r>
    </w:p>
    <w:p w:rsidR="00AD1271" w:rsidRPr="007700F2" w:rsidRDefault="00AD1271" w:rsidP="00AD1271">
      <w:pPr>
        <w:spacing w:line="245" w:lineRule="auto"/>
        <w:ind w:firstLineChars="200" w:firstLine="420"/>
        <w:jc w:val="left"/>
      </w:pPr>
      <w:r>
        <w:rPr>
          <w:rFonts w:hint="eastAsia"/>
        </w:rPr>
        <w:t>第三，全民动员参与，凝聚创城合力。一是抓氛围营造。在电视台、敦化新闻网、敦化视界</w:t>
      </w:r>
      <w:r>
        <w:t>APP</w:t>
      </w:r>
      <w:r>
        <w:t>等平台，同步开设</w:t>
      </w:r>
      <w:r>
        <w:t>“</w:t>
      </w:r>
      <w:r>
        <w:t>巩固提升全国文明城市创建成果</w:t>
      </w:r>
      <w:r>
        <w:t>”“</w:t>
      </w:r>
      <w:r>
        <w:t>表扬与曝光台</w:t>
      </w:r>
      <w:r>
        <w:t>”</w:t>
      </w:r>
      <w:r>
        <w:t>等专栏</w:t>
      </w:r>
      <w:r>
        <w:t>14</w:t>
      </w:r>
      <w:r>
        <w:t>个，累计刊播创建整改新闻和广告</w:t>
      </w:r>
      <w:r>
        <w:t>3000</w:t>
      </w:r>
      <w:r>
        <w:t>余条，观看阅读量达</w:t>
      </w:r>
      <w:r>
        <w:t>12</w:t>
      </w:r>
      <w:r>
        <w:t>万余次。在主要街路、旅游景区和游园广场设置公益广告牌、景观小品，持续加大社会主义核心价值观宣传力度，在全市随时随地都驻足可观、抬头可见。二是抓素质提升。以</w:t>
      </w:r>
      <w:r>
        <w:t>“</w:t>
      </w:r>
      <w:r>
        <w:t>讲文明树新风，做大德敦化人</w:t>
      </w:r>
      <w:r>
        <w:t>”</w:t>
      </w:r>
      <w:r>
        <w:t>为主题，实施市民文明素质教育工程，制定出台《敦化市市民文明行为</w:t>
      </w:r>
      <w:r>
        <w:t>20</w:t>
      </w:r>
      <w:r>
        <w:t>条》，结合党史学习教育，开展进机关、进</w:t>
      </w:r>
      <w:r>
        <w:rPr>
          <w:rFonts w:hint="eastAsia"/>
        </w:rPr>
        <w:t>企业、进校园、进社区、进乡村“五进”活动，印发《市民文明手册》</w:t>
      </w:r>
      <w:r>
        <w:t>4</w:t>
      </w:r>
      <w:r>
        <w:t>万份，《全国文明城市调查问卷》</w:t>
      </w:r>
      <w:r>
        <w:t>5</w:t>
      </w:r>
      <w:r>
        <w:t>万张，教育引导广大市民崇尚文明礼仪、讲求诚实守信，摒弃陈规陋习、提升城市温度，为文明城市建设提供道德滋养。三是抓全民创建。把文明创建融入行业管理、市民教育各环节，完善市民公约、乡规民约、学生守则、行为规范等行为准则，深入开展文明单位、文明家庭、文明校园、文明村镇等创建活动，创城知晓率、参与率、满意度明显提升。</w:t>
      </w:r>
    </w:p>
    <w:p w:rsidR="00AD1271" w:rsidRDefault="00AD1271" w:rsidP="00AD1271">
      <w:pPr>
        <w:spacing w:line="245" w:lineRule="auto"/>
        <w:ind w:firstLineChars="200" w:firstLine="420"/>
        <w:jc w:val="right"/>
      </w:pPr>
      <w:r w:rsidRPr="007700F2">
        <w:rPr>
          <w:rFonts w:hint="eastAsia"/>
        </w:rPr>
        <w:t>吉林文明网</w:t>
      </w:r>
      <w:r w:rsidRPr="007700F2">
        <w:t>2023-07-10</w:t>
      </w:r>
    </w:p>
    <w:p w:rsidR="00AD1271" w:rsidRDefault="00AD1271" w:rsidP="002E02CB">
      <w:pPr>
        <w:sectPr w:rsidR="00AD1271" w:rsidSect="002E02C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500CA" w:rsidRDefault="009500CA"/>
    <w:sectPr w:rsidR="009500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D1271"/>
    <w:rsid w:val="009500CA"/>
    <w:rsid w:val="00AD12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D127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AD127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1402</Characters>
  <Application>Microsoft Office Word</Application>
  <DocSecurity>0</DocSecurity>
  <Lines>11</Lines>
  <Paragraphs>3</Paragraphs>
  <ScaleCrop>false</ScaleCrop>
  <Company>Microsoft</Company>
  <LinksUpToDate>false</LinksUpToDate>
  <CharactersWithSpaces>1644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2023-07-31T07:13:00Z</dcterms:created>
</cp:coreProperties>
</file>