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F06" w:rsidRPr="00D76A36" w:rsidRDefault="00165F06" w:rsidP="00D76A36">
      <w:pPr>
        <w:pStyle w:val="1"/>
        <w:spacing w:line="245" w:lineRule="auto"/>
      </w:pPr>
      <w:r w:rsidRPr="00D76A36">
        <w:rPr>
          <w:rFonts w:hint="eastAsia"/>
        </w:rPr>
        <w:t>玉环市：以“党建红”引领“治理优”</w:t>
      </w:r>
    </w:p>
    <w:p w:rsidR="00165F06" w:rsidRDefault="00165F06" w:rsidP="00165F06">
      <w:pPr>
        <w:spacing w:line="245" w:lineRule="auto"/>
        <w:ind w:firstLineChars="200" w:firstLine="420"/>
        <w:jc w:val="left"/>
      </w:pPr>
      <w:r>
        <w:rPr>
          <w:rFonts w:hint="eastAsia"/>
        </w:rPr>
        <w:t>以党建引领基层治理，关键在党组织，重心在街乡社区，根本在于创新基层党建和基层治理紧密结合的方法路径。作为民营经济发达、城市化率较高、流动人口和新业态新就业群体较多、治理情况相对复杂的海岛地区，浙江省玉环市积极探索党建引领基层共治、善治、智治新路径，高标准承接</w:t>
      </w:r>
      <w:r>
        <w:t>34</w:t>
      </w:r>
      <w:r>
        <w:t>项省级治理试点，获全国信访工作示范市、省信访工作现代化示范市。</w:t>
      </w:r>
    </w:p>
    <w:p w:rsidR="00165F06" w:rsidRDefault="00165F06" w:rsidP="00165F06">
      <w:pPr>
        <w:spacing w:line="245" w:lineRule="auto"/>
        <w:ind w:firstLineChars="200" w:firstLine="420"/>
        <w:jc w:val="left"/>
      </w:pPr>
      <w:r>
        <w:rPr>
          <w:rFonts w:hint="eastAsia"/>
        </w:rPr>
        <w:t>突出多维联动筑牢基层共治大底盘</w:t>
      </w:r>
    </w:p>
    <w:p w:rsidR="00165F06" w:rsidRDefault="00165F06" w:rsidP="00165F06">
      <w:pPr>
        <w:spacing w:line="245" w:lineRule="auto"/>
        <w:ind w:firstLineChars="200" w:firstLine="420"/>
        <w:jc w:val="left"/>
      </w:pPr>
      <w:r>
        <w:rPr>
          <w:rFonts w:hint="eastAsia"/>
        </w:rPr>
        <w:t>在基层治理体系中，党组织始终处于领导地位，必须“众星拱月”，让党组织成为凝聚人心、团结群众的“主心骨”。玉环着眼纵向、横向、深向三个维度，通过完善组织体系、汇集治理主体、发挥党员力量，探索出党建统领下的基层共治有效模式。纵向贯通网格“最末梢”。着眼建强基层党组织治理前哨，持续优化网格塔群架构，全面搭建“乡镇（街道）党（工）委—村（社区）党组织—网格党组织”三级组织架构，理顺网格党组织与小区党组织关系，全市</w:t>
      </w:r>
      <w:r>
        <w:t>1336</w:t>
      </w:r>
      <w:r>
        <w:t>个网格实现党组织全覆盖。健全落实网格事项准入制度，发挥网格最小单元作用，深入开展</w:t>
      </w:r>
      <w:r>
        <w:t>“</w:t>
      </w:r>
      <w:r>
        <w:t>社区吹哨、党员</w:t>
      </w:r>
      <w:r>
        <w:rPr>
          <w:rFonts w:hint="eastAsia"/>
        </w:rPr>
        <w:t>报到”“党员进社区、幸福进家门”等活动，建立“一键预约、上门受理、全程服务”网格办事机制，开展家政、康养、代办、跑腿等服务超万次，居民满意度超</w:t>
      </w:r>
      <w:r>
        <w:t>95%</w:t>
      </w:r>
      <w:r>
        <w:t>，</w:t>
      </w:r>
      <w:r>
        <w:t>“</w:t>
      </w:r>
      <w:r>
        <w:t>有事找社区、就近找网格</w:t>
      </w:r>
      <w:r>
        <w:t>”</w:t>
      </w:r>
      <w:r>
        <w:t>成为党员群众新共识。横向聚合治理</w:t>
      </w:r>
      <w:r>
        <w:t>“</w:t>
      </w:r>
      <w:r>
        <w:t>新力量</w:t>
      </w:r>
      <w:r>
        <w:t>”</w:t>
      </w:r>
      <w:r>
        <w:t>。树牢大党建思维，充分发挥街道大工委、社区大党委统领作用，有效链接社区党组织与驻区单位、包联单位、社会组织、企业等力量，使之成为有机整体、形成严密的组织体系。尤其针对新形势下治理对象多元、诉求多样等实际，进一步强化党组织在基层治理中的领导作用，突出新兴领域党建有形有效覆盖，做到治理对象在哪里，</w:t>
      </w:r>
      <w:r>
        <w:rPr>
          <w:rFonts w:hint="eastAsia"/>
        </w:rPr>
        <w:t>组织触角就延伸到哪里；深入实施外来流动党员“兼职委员”制度，引导</w:t>
      </w:r>
      <w:r>
        <w:t>381</w:t>
      </w:r>
      <w:r>
        <w:t>名新就业群体参与社会管理服务，推动治理对象变治理主体；组建台州首个</w:t>
      </w:r>
      <w:r>
        <w:t>“</w:t>
      </w:r>
      <w:r>
        <w:t>榴岛先锋骑手</w:t>
      </w:r>
      <w:r>
        <w:t>”</w:t>
      </w:r>
      <w:r>
        <w:t>党支部，</w:t>
      </w:r>
      <w:r>
        <w:t>47</w:t>
      </w:r>
      <w:r>
        <w:t>名外卖小哥担任兼职网格员，开展暖心配送、随手拍、安全隐患一线播报等活动，成为基层治理</w:t>
      </w:r>
      <w:r>
        <w:t>“</w:t>
      </w:r>
      <w:r>
        <w:t>流动哨</w:t>
      </w:r>
      <w:r>
        <w:t>”</w:t>
      </w:r>
      <w:r>
        <w:t>。深向育强党员</w:t>
      </w:r>
      <w:r>
        <w:t>“</w:t>
      </w:r>
      <w:r>
        <w:t>主心骨</w:t>
      </w:r>
      <w:r>
        <w:t>”</w:t>
      </w:r>
      <w:r>
        <w:t>。坚持以高素质专业化为导向，打造一支政治过硬、本领过硬、作风过硬的基层干部队伍。大力实施新时代</w:t>
      </w:r>
      <w:r>
        <w:t>“</w:t>
      </w:r>
      <w:r>
        <w:t>领雁工程</w:t>
      </w:r>
      <w:r>
        <w:t>”</w:t>
      </w:r>
      <w:r>
        <w:t>，建立</w:t>
      </w:r>
      <w:r>
        <w:t>“</w:t>
      </w:r>
      <w:r>
        <w:t>赛村社治理、拼先锋指数</w:t>
      </w:r>
      <w:r>
        <w:t>”</w:t>
      </w:r>
      <w:r>
        <w:t>机制，每季开展村社治理竞技赛，镇村书记领办项目</w:t>
      </w:r>
      <w:r>
        <w:t>332</w:t>
      </w:r>
      <w:r>
        <w:t>个，全面提升</w:t>
      </w:r>
      <w:r>
        <w:t>“</w:t>
      </w:r>
      <w:r>
        <w:t>领头雁</w:t>
      </w:r>
      <w:r>
        <w:t>”</w:t>
      </w:r>
      <w:r>
        <w:t>治理本领。创新开展</w:t>
      </w:r>
      <w:r>
        <w:rPr>
          <w:rFonts w:hint="eastAsia"/>
        </w:rPr>
        <w:t>“双进百社破难”专项行动，</w:t>
      </w:r>
      <w:r>
        <w:t>6700</w:t>
      </w:r>
      <w:r>
        <w:t>多名在职党员进村社亮明身份、办实事，办理服务事项</w:t>
      </w:r>
      <w:r>
        <w:t>3</w:t>
      </w:r>
      <w:r>
        <w:t>万余件、办结率</w:t>
      </w:r>
      <w:r>
        <w:t>99.7%</w:t>
      </w:r>
      <w:r>
        <w:t>。认真抓好村社后备人才培育，全面实施</w:t>
      </w:r>
      <w:r>
        <w:t>“</w:t>
      </w:r>
      <w:r>
        <w:t>青禾</w:t>
      </w:r>
      <w:r>
        <w:t>”</w:t>
      </w:r>
      <w:r>
        <w:t>计划，重点从</w:t>
      </w:r>
      <w:r>
        <w:t>“8090</w:t>
      </w:r>
      <w:r>
        <w:t>后</w:t>
      </w:r>
      <w:r>
        <w:t>”</w:t>
      </w:r>
      <w:r>
        <w:t>村社</w:t>
      </w:r>
      <w:r>
        <w:t>“</w:t>
      </w:r>
      <w:r>
        <w:t>两委</w:t>
      </w:r>
      <w:r>
        <w:t>”</w:t>
      </w:r>
      <w:r>
        <w:t>干部、在外优秀人才、农村致富能手等人员中发现好苗子，制定</w:t>
      </w:r>
      <w:r>
        <w:t>“</w:t>
      </w:r>
      <w:r>
        <w:t>定岗定向锻炼、定人定责帮带、定期定性考核</w:t>
      </w:r>
      <w:r>
        <w:t>”</w:t>
      </w:r>
      <w:r>
        <w:t>六定方案，以村社后备干部队伍储备式管理，持续为基层堡垒注入源头活水。</w:t>
      </w:r>
    </w:p>
    <w:p w:rsidR="00165F06" w:rsidRDefault="00165F06" w:rsidP="00165F06">
      <w:pPr>
        <w:spacing w:line="245" w:lineRule="auto"/>
        <w:ind w:firstLineChars="200" w:firstLine="420"/>
        <w:jc w:val="left"/>
      </w:pPr>
      <w:r>
        <w:rPr>
          <w:rFonts w:hint="eastAsia"/>
        </w:rPr>
        <w:t>立足大局所需构筑基层善治大格局</w:t>
      </w:r>
    </w:p>
    <w:p w:rsidR="00165F06" w:rsidRDefault="00165F06" w:rsidP="00165F06">
      <w:pPr>
        <w:spacing w:line="245" w:lineRule="auto"/>
        <w:ind w:firstLineChars="200" w:firstLine="420"/>
        <w:jc w:val="left"/>
      </w:pPr>
      <w:r>
        <w:rPr>
          <w:rFonts w:hint="eastAsia"/>
        </w:rPr>
        <w:t>基层治理只有注重实战实效，才能更具生命力。玉环始终把护航大局、维护稳定、造福群众作为基层治理的重中之重，变党建优势为发展胜势。“党建</w:t>
      </w:r>
      <w:r>
        <w:t>+</w:t>
      </w:r>
      <w:r>
        <w:t>联建</w:t>
      </w:r>
      <w:r>
        <w:t>”</w:t>
      </w:r>
      <w:r>
        <w:t>促共富。全面深化区域党建联建机制，以示范村为龙头、产业为核心，将全市</w:t>
      </w:r>
      <w:r>
        <w:t>221</w:t>
      </w:r>
      <w:r>
        <w:t>个村社分成</w:t>
      </w:r>
      <w:r>
        <w:t>36</w:t>
      </w:r>
      <w:r>
        <w:t>个片区，因地制宜采取飞地抱团、农民持股等类型组团发展，干江</w:t>
      </w:r>
      <w:r>
        <w:t>“</w:t>
      </w:r>
      <w:r>
        <w:t>共富红星湾</w:t>
      </w:r>
      <w:r>
        <w:t>”</w:t>
      </w:r>
      <w:r>
        <w:t>入选浙江省最佳实践、经验跨国交流，建成</w:t>
      </w:r>
      <w:r>
        <w:t>“</w:t>
      </w:r>
      <w:r>
        <w:t>东海鱼仓</w:t>
      </w:r>
      <w:r>
        <w:t>”“</w:t>
      </w:r>
      <w:r>
        <w:t>文旦花开</w:t>
      </w:r>
      <w:r>
        <w:t>”</w:t>
      </w:r>
      <w:r>
        <w:t>等特色工坊</w:t>
      </w:r>
      <w:r>
        <w:t>55</w:t>
      </w:r>
      <w:r>
        <w:t>个，带动就业</w:t>
      </w:r>
      <w:r>
        <w:t>2500</w:t>
      </w:r>
      <w:r>
        <w:t>余人、人均月增收</w:t>
      </w:r>
      <w:r>
        <w:t>3000</w:t>
      </w:r>
      <w:r>
        <w:t>余元，城乡居民人均可支配收入全国第</w:t>
      </w:r>
      <w:r>
        <w:t>2</w:t>
      </w:r>
      <w:r>
        <w:t>。持续抓好</w:t>
      </w:r>
      <w:r>
        <w:t>“</w:t>
      </w:r>
      <w:r>
        <w:t>一老一小</w:t>
      </w:r>
      <w:r>
        <w:t>”</w:t>
      </w:r>
      <w:r>
        <w:t>两大重点群体优质服务供给，深化党建</w:t>
      </w:r>
      <w:r>
        <w:rPr>
          <w:rFonts w:hint="eastAsia"/>
        </w:rPr>
        <w:t>统领“浙里康养”六大行动，开展社区为老助餐、助医等“六助”服务，实现有需求的老年人助餐服务社区全覆盖，推动综合托育服务机构、社区托育服务设施等进社区，创成全国示范性老年友好型社区</w:t>
      </w:r>
      <w:r>
        <w:t>2</w:t>
      </w:r>
      <w:r>
        <w:t>个，入选浙江省首批共同富裕现代化基本单元</w:t>
      </w:r>
      <w:r>
        <w:t>“</w:t>
      </w:r>
      <w:r>
        <w:t>一老一小</w:t>
      </w:r>
      <w:r>
        <w:t>”</w:t>
      </w:r>
      <w:r>
        <w:t>场景</w:t>
      </w:r>
      <w:r>
        <w:t>2</w:t>
      </w:r>
      <w:r>
        <w:t>个。</w:t>
      </w:r>
      <w:r>
        <w:t>“</w:t>
      </w:r>
      <w:r>
        <w:t>民治</w:t>
      </w:r>
      <w:r>
        <w:t>+</w:t>
      </w:r>
      <w:r>
        <w:t>民议</w:t>
      </w:r>
      <w:r>
        <w:t>”</w:t>
      </w:r>
      <w:r>
        <w:t>强自治。发挥党组织桥梁纽带作用，搭建党建引领小区、物业、业委会三方协同共治机制，拓宽社会力量参与基层治理渠道，全市</w:t>
      </w:r>
      <w:r>
        <w:t>61</w:t>
      </w:r>
      <w:r>
        <w:t>个物业小区全部建立党组织，实现大事政府办、小事商量办、私事自己办。在镇街、村社、网格等不同层面打造议事协商平台，如玉城街道南门社区建立</w:t>
      </w:r>
      <w:r>
        <w:t>“</w:t>
      </w:r>
      <w:r>
        <w:t>诸</w:t>
      </w:r>
      <w:r>
        <w:rPr>
          <w:rFonts w:hint="eastAsia"/>
        </w:rPr>
        <w:t>葛议事会”等制度，化解矛盾纠纷</w:t>
      </w:r>
      <w:r>
        <w:t>58</w:t>
      </w:r>
      <w:r>
        <w:t>起，让群众家门口的急难愁盼不再难。坚持基层党建与平安建设互促互进，强化除险保安、应急处置前哨功能，全面提升感知风险、防范未知、化解隐患等实战能力。</w:t>
      </w:r>
      <w:r>
        <w:t>“</w:t>
      </w:r>
      <w:r>
        <w:t>助企</w:t>
      </w:r>
      <w:r>
        <w:t>+</w:t>
      </w:r>
      <w:r>
        <w:t>暖企</w:t>
      </w:r>
      <w:r>
        <w:t>”</w:t>
      </w:r>
      <w:r>
        <w:t>优环境。建立</w:t>
      </w:r>
      <w:r>
        <w:t>“</w:t>
      </w:r>
      <w:r>
        <w:t>淘专员</w:t>
      </w:r>
      <w:r>
        <w:t>”</w:t>
      </w:r>
      <w:r>
        <w:t>助企平台，推行</w:t>
      </w:r>
      <w:r>
        <w:t>“</w:t>
      </w:r>
      <w:r>
        <w:t>企业点单、平台派单、干部接单</w:t>
      </w:r>
      <w:r>
        <w:t>”</w:t>
      </w:r>
      <w:r>
        <w:t>淘宝式服务，精选涉工部门熟悉经贸、环保、金融、行政审批等业务的年轻骨干和退出领导岗位干部</w:t>
      </w:r>
      <w:r>
        <w:t>690</w:t>
      </w:r>
      <w:r>
        <w:t>余人，帮助解决员工子女就学等难题</w:t>
      </w:r>
      <w:r>
        <w:t>4738</w:t>
      </w:r>
      <w:r>
        <w:t>个。在此基础上，市经信局等</w:t>
      </w:r>
      <w:r>
        <w:t>24</w:t>
      </w:r>
      <w:r>
        <w:t>家涉工部门、</w:t>
      </w:r>
      <w:r>
        <w:t>11</w:t>
      </w:r>
      <w:r>
        <w:t>个乡镇（街道）以及各涉企服务中介、助企破难小组强化业务协同，组建专业志</w:t>
      </w:r>
      <w:r>
        <w:rPr>
          <w:rFonts w:hint="eastAsia"/>
        </w:rPr>
        <w:t>愿服务团队，助力解决企业发展难题，企业满意率达</w:t>
      </w:r>
      <w:r>
        <w:t>99.6%</w:t>
      </w:r>
      <w:r>
        <w:t>。在此带动下，玉环成功跻身</w:t>
      </w:r>
      <w:r>
        <w:t>2022</w:t>
      </w:r>
      <w:r>
        <w:t>全国城市营商环境创新市，营商环境评价稳居全省第</w:t>
      </w:r>
      <w:r>
        <w:t>2</w:t>
      </w:r>
      <w:r>
        <w:t>。</w:t>
      </w:r>
    </w:p>
    <w:p w:rsidR="00165F06" w:rsidRDefault="00165F06" w:rsidP="00165F06">
      <w:pPr>
        <w:spacing w:line="245" w:lineRule="auto"/>
        <w:ind w:firstLineChars="200" w:firstLine="420"/>
        <w:jc w:val="left"/>
      </w:pPr>
      <w:r>
        <w:rPr>
          <w:rFonts w:hint="eastAsia"/>
        </w:rPr>
        <w:t>强化两智融合搭建基层智治大场景</w:t>
      </w:r>
    </w:p>
    <w:p w:rsidR="00165F06" w:rsidRDefault="00165F06" w:rsidP="00165F06">
      <w:pPr>
        <w:spacing w:line="245" w:lineRule="auto"/>
        <w:ind w:firstLineChars="200" w:firstLine="420"/>
        <w:jc w:val="left"/>
      </w:pPr>
      <w:r>
        <w:rPr>
          <w:rFonts w:hint="eastAsia"/>
        </w:rPr>
        <w:t>随着互联网、大数据、云计算等现代智能技术的快速发展，传统治理模式和单一的“人海战术”越来越难以适应基层治理现代化的需要，必须积极向数字化借力，不断推动基层治理走向“智治”。玉环坚持党建引领下的“群众智慧</w:t>
      </w:r>
      <w:r>
        <w:t>+</w:t>
      </w:r>
      <w:r>
        <w:t>人工智能</w:t>
      </w:r>
      <w:r>
        <w:t>”</w:t>
      </w:r>
      <w:r>
        <w:t>相融合，以</w:t>
      </w:r>
      <w:r>
        <w:t>“</w:t>
      </w:r>
      <w:r>
        <w:t>乐治玉环</w:t>
      </w:r>
      <w:r>
        <w:t>”</w:t>
      </w:r>
      <w:r>
        <w:t>基层智治系统为牵引，创新打造</w:t>
      </w:r>
      <w:r>
        <w:t>“</w:t>
      </w:r>
      <w:r>
        <w:t>一张地图、一个平台、一大应用</w:t>
      </w:r>
      <w:r>
        <w:t>”</w:t>
      </w:r>
      <w:r>
        <w:t>，提升治理精度、深度和广度。打造</w:t>
      </w:r>
      <w:r>
        <w:t>“</w:t>
      </w:r>
      <w:r>
        <w:t>一张地图</w:t>
      </w:r>
      <w:r>
        <w:t>”</w:t>
      </w:r>
      <w:r>
        <w:t>。针对海岛地区医疗资源相对短缺、群众外出就医多负担重等实际，在全省首创</w:t>
      </w:r>
      <w:r>
        <w:t>“</w:t>
      </w:r>
      <w:r>
        <w:t>健康地图</w:t>
      </w:r>
      <w:r>
        <w:t>”</w:t>
      </w:r>
      <w:r>
        <w:t>数字应用，集成</w:t>
      </w:r>
      <w:r>
        <w:t>9</w:t>
      </w:r>
      <w:r>
        <w:t>个部门、</w:t>
      </w:r>
      <w:r>
        <w:t>26</w:t>
      </w:r>
      <w:r>
        <w:t>套系统、</w:t>
      </w:r>
      <w:r>
        <w:t>4.9</w:t>
      </w:r>
      <w:r>
        <w:t>亿条数据，以</w:t>
      </w:r>
      <w:r>
        <w:t>“</w:t>
      </w:r>
      <w:r>
        <w:t>数据</w:t>
      </w:r>
      <w:r>
        <w:t>+</w:t>
      </w:r>
      <w:r>
        <w:t>模型</w:t>
      </w:r>
      <w:r>
        <w:t>”</w:t>
      </w:r>
      <w:r>
        <w:t>找到问题，以算力换人力</w:t>
      </w:r>
      <w:r>
        <w:rPr>
          <w:rFonts w:hint="eastAsia"/>
        </w:rPr>
        <w:t>深挖医疗资源合理分配，推动疾病筛查流程重构、疾病管治模式重建、康复服务体系重塑，逐步完成“以治病为中心”向“以健康为中心”的转变，带动市域就诊率提升</w:t>
      </w:r>
      <w:r>
        <w:t>9.4</w:t>
      </w:r>
      <w:r>
        <w:t>个百分点，群众医疗支出和医保支出节约</w:t>
      </w:r>
      <w:r>
        <w:t>2.31</w:t>
      </w:r>
      <w:r>
        <w:t>亿元。建好</w:t>
      </w:r>
      <w:r>
        <w:t>“</w:t>
      </w:r>
      <w:r>
        <w:t>一个平台</w:t>
      </w:r>
      <w:r>
        <w:t>”</w:t>
      </w:r>
      <w:r>
        <w:t>。针对残障人士、空巢老人等特殊群众，以及有家庭、就业创业及生活困难的党员，依托</w:t>
      </w:r>
      <w:r>
        <w:t>“</w:t>
      </w:r>
      <w:r>
        <w:t>人人志愿</w:t>
      </w:r>
      <w:r>
        <w:t>”</w:t>
      </w:r>
      <w:r>
        <w:t>管理平台建立信息库，联动</w:t>
      </w:r>
      <w:r>
        <w:t>381</w:t>
      </w:r>
      <w:r>
        <w:t>个党群服务驿站，量身定制</w:t>
      </w:r>
      <w:r>
        <w:t>“</w:t>
      </w:r>
      <w:r>
        <w:t>公共</w:t>
      </w:r>
      <w:r>
        <w:t>+</w:t>
      </w:r>
      <w:r>
        <w:t>个性</w:t>
      </w:r>
      <w:r>
        <w:t>”</w:t>
      </w:r>
      <w:r>
        <w:t>志愿服务菜单，由党员志愿者就近开展结对帮扶。同时发挥天宜社工品牌优势，成立台州首批社区发展基金会，孵化社会组织</w:t>
      </w:r>
      <w:r>
        <w:t>3</w:t>
      </w:r>
      <w:r>
        <w:t>家、社会团体</w:t>
      </w:r>
      <w:r>
        <w:t>28</w:t>
      </w:r>
      <w:r>
        <w:t>个，引</w:t>
      </w:r>
      <w:r>
        <w:rPr>
          <w:rFonts w:hint="eastAsia"/>
        </w:rPr>
        <w:t>导</w:t>
      </w:r>
      <w:r>
        <w:t>1700</w:t>
      </w:r>
      <w:r>
        <w:t>多名志愿者参与社会治理，有效推进</w:t>
      </w:r>
      <w:r>
        <w:t>“</w:t>
      </w:r>
      <w:r>
        <w:t>五社联动</w:t>
      </w:r>
      <w:r>
        <w:t>”</w:t>
      </w:r>
      <w:r>
        <w:t>提质增效。推广</w:t>
      </w:r>
      <w:r>
        <w:t>“</w:t>
      </w:r>
      <w:r>
        <w:t>一大应用</w:t>
      </w:r>
      <w:r>
        <w:t>”</w:t>
      </w:r>
      <w:r>
        <w:t>。针对消防安全</w:t>
      </w:r>
      <w:r>
        <w:t>“</w:t>
      </w:r>
      <w:r>
        <w:t>隐患清仓见底难</w:t>
      </w:r>
      <w:r>
        <w:t>”“</w:t>
      </w:r>
      <w:r>
        <w:t>精准快速处置难</w:t>
      </w:r>
      <w:r>
        <w:t>”“</w:t>
      </w:r>
      <w:r>
        <w:t>长效常态管控难</w:t>
      </w:r>
      <w:r>
        <w:t>”</w:t>
      </w:r>
      <w:r>
        <w:t>三难问题，开发上线智慧消防预警处置应用（</w:t>
      </w:r>
      <w:r>
        <w:t>“</w:t>
      </w:r>
      <w:r>
        <w:t>消消了</w:t>
      </w:r>
      <w:r>
        <w:t>”</w:t>
      </w:r>
      <w:r>
        <w:t>），目前已连接设备</w:t>
      </w:r>
      <w:r>
        <w:t>4</w:t>
      </w:r>
      <w:r>
        <w:t>万个、无线报警系统</w:t>
      </w:r>
      <w:r>
        <w:t>3</w:t>
      </w:r>
      <w:r>
        <w:t>万个、联网单位</w:t>
      </w:r>
      <w:r>
        <w:t>7.6</w:t>
      </w:r>
      <w:r>
        <w:t>万家，接入微型消防站</w:t>
      </w:r>
      <w:r>
        <w:t>282</w:t>
      </w:r>
      <w:r>
        <w:t>个、视频监控</w:t>
      </w:r>
      <w:r>
        <w:t>1.14</w:t>
      </w:r>
      <w:r>
        <w:t>万个。根据指标数据，系统能够自动生成</w:t>
      </w:r>
      <w:r>
        <w:t>“</w:t>
      </w:r>
      <w:r>
        <w:t>红橙黄蓝</w:t>
      </w:r>
      <w:r>
        <w:t>”4</w:t>
      </w:r>
      <w:r>
        <w:t>色消防安全态势图，一有火灾隐患便能及时推送至乡镇（街道）、村（社区）、网格、业主进行迅速处理，实现对消防安全形势一屏掌控、指挥一键直达、执行一贯到底。该应用入</w:t>
      </w:r>
      <w:r>
        <w:rPr>
          <w:rFonts w:hint="eastAsia"/>
        </w:rPr>
        <w:t>选浙江省基层智治系统第一批典型应用案例，获浙江省改革突破奖、数字化改革最佳应用。</w:t>
      </w:r>
    </w:p>
    <w:p w:rsidR="00165F06" w:rsidRDefault="00165F06" w:rsidP="00165F06">
      <w:pPr>
        <w:spacing w:line="245" w:lineRule="auto"/>
        <w:ind w:firstLineChars="200" w:firstLine="420"/>
        <w:jc w:val="left"/>
      </w:pPr>
      <w:r>
        <w:rPr>
          <w:rFonts w:hint="eastAsia"/>
        </w:rPr>
        <w:t>（作者系浙江省玉环市委书记）</w:t>
      </w:r>
    </w:p>
    <w:p w:rsidR="00165F06" w:rsidRDefault="00165F06" w:rsidP="00165F06">
      <w:pPr>
        <w:spacing w:line="245" w:lineRule="auto"/>
        <w:ind w:firstLineChars="200" w:firstLine="420"/>
        <w:jc w:val="right"/>
      </w:pPr>
      <w:r w:rsidRPr="00EC5354">
        <w:t>学习时报</w:t>
      </w:r>
      <w:r>
        <w:rPr>
          <w:rFonts w:hint="eastAsia"/>
        </w:rPr>
        <w:t>2023-07-24</w:t>
      </w:r>
    </w:p>
    <w:p w:rsidR="00165F06" w:rsidRDefault="00165F06" w:rsidP="00907707">
      <w:pPr>
        <w:sectPr w:rsidR="00165F06" w:rsidSect="009077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11D8B" w:rsidRDefault="00F11D8B"/>
    <w:sectPr w:rsidR="00F11D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65F06"/>
    <w:rsid w:val="00165F06"/>
    <w:rsid w:val="00F11D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65F0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165F0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426</Words>
  <Characters>2431</Characters>
  <Application>Microsoft Office Word</Application>
  <DocSecurity>0</DocSecurity>
  <Lines>20</Lines>
  <Paragraphs>5</Paragraphs>
  <ScaleCrop>false</ScaleCrop>
  <Company>Microsoft</Company>
  <LinksUpToDate>false</LinksUpToDate>
  <CharactersWithSpaces>2852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2023-08-01T08:57:00Z</dcterms:created>
</cp:coreProperties>
</file>