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DAC" w:rsidRDefault="00EF6DAC" w:rsidP="00E94563">
      <w:pPr>
        <w:pStyle w:val="1"/>
      </w:pPr>
      <w:r w:rsidRPr="00B634B8">
        <w:rPr>
          <w:rFonts w:hint="eastAsia"/>
        </w:rPr>
        <w:t>颍东区财政局</w:t>
      </w:r>
      <w:r w:rsidRPr="00B634B8">
        <w:t>2023年上半年工作总结 及下半年工作计划</w:t>
      </w:r>
    </w:p>
    <w:p w:rsidR="00EF6DAC" w:rsidRDefault="00EF6DAC" w:rsidP="00EF6DAC">
      <w:pPr>
        <w:ind w:firstLineChars="200" w:firstLine="420"/>
        <w:jc w:val="left"/>
      </w:pPr>
      <w:r>
        <w:t>2023</w:t>
      </w:r>
      <w:r>
        <w:t>年上半年，在区委、区政府的坚强领导下，区财政局坚持以习近平新时代中国特色社会主义思想为指导，围绕区委、区政府重大决策部署，贯彻新发展理念，坚持稳中求进，强化收入征管，积极筹措资金，加强地方金融监管，推动国企管理改革，支持保障改善民生，发挥党建引领作用，财政运行质量稳中有进，预期目标取得积极进展，为全区经济社会发展提供了有力支撑。</w:t>
      </w:r>
    </w:p>
    <w:p w:rsidR="00EF6DAC" w:rsidRDefault="00EF6DAC" w:rsidP="00EF6DAC">
      <w:pPr>
        <w:ind w:firstLineChars="200" w:firstLine="420"/>
        <w:jc w:val="left"/>
      </w:pPr>
      <w:r>
        <w:rPr>
          <w:rFonts w:hint="eastAsia"/>
        </w:rPr>
        <w:t>一、</w:t>
      </w:r>
      <w:r>
        <w:t>2023</w:t>
      </w:r>
      <w:r>
        <w:t>年上半年主要工作开展情况</w:t>
      </w:r>
    </w:p>
    <w:p w:rsidR="00EF6DAC" w:rsidRDefault="00EF6DAC" w:rsidP="00EF6DAC">
      <w:pPr>
        <w:ind w:firstLineChars="200" w:firstLine="420"/>
        <w:jc w:val="left"/>
      </w:pPr>
      <w:r>
        <w:rPr>
          <w:rFonts w:hint="eastAsia"/>
        </w:rPr>
        <w:t>（一）强化依法征管，财政收入稳中有升。紧盯年初区人大批准的预期目标任务，把组织财政收入工作摆在重中之重，加强与税务、涉经部门工作协同，提前研判收入，共同克服政策性减收因素影响等不利情况，主动采取积极措施，疏通财政收入“进水口”，重点征收中煤新集口孜东矿的一次性税源，力促税收入库环比增长，切实发挥财源建设对财政增收的支撑作用。强化非税收入，应收尽收。上半年实现非税收入</w:t>
      </w:r>
      <w:r>
        <w:t>2.57</w:t>
      </w:r>
      <w:r>
        <w:t>亿元，同比增加</w:t>
      </w:r>
      <w:r>
        <w:t>5545.3</w:t>
      </w:r>
      <w:r>
        <w:t>万元，同比增长</w:t>
      </w:r>
      <w:r>
        <w:t>27.45%</w:t>
      </w:r>
      <w:r>
        <w:t>。盘活国有资产，提高国有资产（资源）有偿使用收入。上半年国有资产收入</w:t>
      </w:r>
      <w:r>
        <w:t>1.91</w:t>
      </w:r>
      <w:r>
        <w:t>亿元，同</w:t>
      </w:r>
      <w:r>
        <w:rPr>
          <w:rFonts w:hint="eastAsia"/>
        </w:rPr>
        <w:t>比增长</w:t>
      </w:r>
      <w:r>
        <w:t>61.43%</w:t>
      </w:r>
      <w:r>
        <w:t>。</w:t>
      </w:r>
      <w:r>
        <w:t>2023</w:t>
      </w:r>
      <w:r>
        <w:t>年</w:t>
      </w:r>
      <w:r>
        <w:t>1-6</w:t>
      </w:r>
      <w:r>
        <w:t>月份，全区累计一般公共预算收入完成</w:t>
      </w:r>
      <w:r>
        <w:t>6.95</w:t>
      </w:r>
      <w:r>
        <w:t>亿元，同比增收</w:t>
      </w:r>
      <w:r>
        <w:t>1651</w:t>
      </w:r>
      <w:r>
        <w:t>万元，完成年初预算的</w:t>
      </w:r>
      <w:r>
        <w:t>56.9%</w:t>
      </w:r>
      <w:r>
        <w:t>，超序时进度</w:t>
      </w:r>
      <w:r>
        <w:t>6.9</w:t>
      </w:r>
      <w:r>
        <w:t>个百分点，增长</w:t>
      </w:r>
      <w:r>
        <w:t>2.4%</w:t>
      </w:r>
      <w:r>
        <w:t>，增幅位于全市四位。</w:t>
      </w:r>
    </w:p>
    <w:p w:rsidR="00EF6DAC" w:rsidRDefault="00EF6DAC" w:rsidP="00EF6DAC">
      <w:pPr>
        <w:ind w:firstLineChars="200" w:firstLine="420"/>
        <w:jc w:val="left"/>
      </w:pPr>
      <w:r>
        <w:rPr>
          <w:rFonts w:hint="eastAsia"/>
        </w:rPr>
        <w:t>（二）强化资金统筹，民生领域保障加力提效</w:t>
      </w:r>
    </w:p>
    <w:p w:rsidR="00EF6DAC" w:rsidRDefault="00EF6DAC" w:rsidP="00EF6DAC">
      <w:pPr>
        <w:ind w:firstLineChars="200" w:firstLine="420"/>
        <w:jc w:val="left"/>
      </w:pPr>
      <w:r>
        <w:rPr>
          <w:rFonts w:hint="eastAsia"/>
        </w:rPr>
        <w:t>坚持民生优先，持续改善民生建设。</w:t>
      </w:r>
      <w:r>
        <w:t>2023</w:t>
      </w:r>
      <w:r>
        <w:t>年</w:t>
      </w:r>
      <w:r>
        <w:t>1-6</w:t>
      </w:r>
      <w:r>
        <w:t>月份，全区累计财政支出完成</w:t>
      </w:r>
      <w:r>
        <w:t>15.49</w:t>
      </w:r>
      <w:r>
        <w:t>亿元，同比减支</w:t>
      </w:r>
      <w:r>
        <w:t>2.19</w:t>
      </w:r>
      <w:r>
        <w:t>亿元，下降</w:t>
      </w:r>
      <w:r>
        <w:t>12.4%</w:t>
      </w:r>
      <w:r>
        <w:t>，增幅位于全市第六位，其中，财政民生类支出</w:t>
      </w:r>
      <w:r>
        <w:t>13.33</w:t>
      </w:r>
      <w:r>
        <w:t>亿元，占财政支出的比重为</w:t>
      </w:r>
      <w:r>
        <w:t>86.1%</w:t>
      </w:r>
      <w:r>
        <w:t>。一是加大就业救助保障力度。</w:t>
      </w:r>
      <w:r>
        <w:t>2023</w:t>
      </w:r>
      <w:r>
        <w:t>年以来，累计拨付困难群众社会救助</w:t>
      </w:r>
      <w:r>
        <w:t>9858.8</w:t>
      </w:r>
      <w:r>
        <w:t>万元，发放优抚对象补助</w:t>
      </w:r>
      <w:r>
        <w:t>1216.65</w:t>
      </w:r>
      <w:r>
        <w:t>万元。上半年拨付</w:t>
      </w:r>
      <w:r>
        <w:t>819.21</w:t>
      </w:r>
      <w:r>
        <w:t>万元，主要用于公益性岗位补贴及基层特岗工资及社保、高校毕业生就业见习补贴等。二是加大公共卫生投入。</w:t>
      </w:r>
      <w:r>
        <w:t>2023</w:t>
      </w:r>
      <w:r>
        <w:t>年上半年公共卫生支出</w:t>
      </w:r>
      <w:r>
        <w:t>6062.63</w:t>
      </w:r>
      <w:r>
        <w:t>万元，主要用于加</w:t>
      </w:r>
      <w:r>
        <w:rPr>
          <w:rFonts w:hint="eastAsia"/>
        </w:rPr>
        <w:t>强疾病预防控制体系建设和卫生体系建设，提高人民群众健康水平。三是加大教育支出保障。</w:t>
      </w:r>
      <w:r>
        <w:t>2023</w:t>
      </w:r>
      <w:r>
        <w:t>年上半年，颍东区教育预算为</w:t>
      </w:r>
      <w:r>
        <w:t>11.33</w:t>
      </w:r>
      <w:r>
        <w:t>亿元，支出为</w:t>
      </w:r>
      <w:r>
        <w:t>4.03</w:t>
      </w:r>
      <w:r>
        <w:t>亿元，支出率为</w:t>
      </w:r>
      <w:r>
        <w:t>35.6%</w:t>
      </w:r>
      <w:r>
        <w:t>，较上年同期的</w:t>
      </w:r>
      <w:r>
        <w:t>3.89</w:t>
      </w:r>
      <w:r>
        <w:t>亿元增长</w:t>
      </w:r>
      <w:r>
        <w:t>3.7%</w:t>
      </w:r>
      <w:r>
        <w:t>。四是加快乡村振兴资金拨付进度。</w:t>
      </w:r>
      <w:r>
        <w:t>2023</w:t>
      </w:r>
      <w:r>
        <w:t>年安排财政衔接推进乡村振兴补助资金</w:t>
      </w:r>
      <w:r>
        <w:t>3.67</w:t>
      </w:r>
      <w:r>
        <w:t>亿元，用于产业、就业、基础设施建设等共计</w:t>
      </w:r>
      <w:r>
        <w:t>126</w:t>
      </w:r>
      <w:r>
        <w:t>个项目。现已到位</w:t>
      </w:r>
      <w:r>
        <w:t>3.32</w:t>
      </w:r>
      <w:r>
        <w:t>亿元，截至</w:t>
      </w:r>
      <w:r>
        <w:t>2023</w:t>
      </w:r>
      <w:r>
        <w:t>年</w:t>
      </w:r>
      <w:r>
        <w:t>6</w:t>
      </w:r>
      <w:r>
        <w:t>月，资金支出</w:t>
      </w:r>
      <w:r>
        <w:t>1.13</w:t>
      </w:r>
      <w:r>
        <w:t>亿元，支出率</w:t>
      </w:r>
      <w:r>
        <w:t>34.04%</w:t>
      </w:r>
      <w:r>
        <w:t>。五是做好惠农补贴发放。今年</w:t>
      </w:r>
      <w:r>
        <w:t>1-6</w:t>
      </w:r>
      <w:r>
        <w:t>月份，通过惠农补贴</w:t>
      </w:r>
      <w:r>
        <w:t>“</w:t>
      </w:r>
      <w:r>
        <w:t>一卡通</w:t>
      </w:r>
      <w:r>
        <w:t>”</w:t>
      </w:r>
      <w:r>
        <w:t>系统共发放补贴资金</w:t>
      </w:r>
      <w:r>
        <w:t>2.3</w:t>
      </w:r>
      <w:r>
        <w:rPr>
          <w:rFonts w:hint="eastAsia"/>
        </w:rPr>
        <w:t>亿元，惠及全区</w:t>
      </w:r>
      <w:r>
        <w:t>12</w:t>
      </w:r>
      <w:r>
        <w:t>万余户农户，户均收益约为</w:t>
      </w:r>
      <w:r>
        <w:t>1873</w:t>
      </w:r>
      <w:r>
        <w:t>元。</w:t>
      </w:r>
    </w:p>
    <w:p w:rsidR="00EF6DAC" w:rsidRDefault="00EF6DAC" w:rsidP="00EF6DAC">
      <w:pPr>
        <w:ind w:firstLineChars="200" w:firstLine="420"/>
        <w:jc w:val="left"/>
      </w:pPr>
      <w:r>
        <w:rPr>
          <w:rFonts w:hint="eastAsia"/>
        </w:rPr>
        <w:t>（三）强化债券资金管控，重点项目建设保障有力</w:t>
      </w:r>
    </w:p>
    <w:p w:rsidR="00EF6DAC" w:rsidRDefault="00EF6DAC" w:rsidP="00EF6DAC">
      <w:pPr>
        <w:ind w:firstLineChars="200" w:firstLine="420"/>
        <w:jc w:val="left"/>
      </w:pPr>
      <w:r>
        <w:t>2023</w:t>
      </w:r>
      <w:r>
        <w:t>年上半年，按照省、市、区工作部署，紧紧围绕产业发展、乡村振兴、城市提质三项重点工作，结合颍东实际，积极谋划专项债项目。</w:t>
      </w:r>
      <w:r>
        <w:t>2023</w:t>
      </w:r>
      <w:r>
        <w:t>年颍东区新增政府专项债务限额</w:t>
      </w:r>
      <w:r>
        <w:t>5.48</w:t>
      </w:r>
      <w:r>
        <w:t>亿元，截至</w:t>
      </w:r>
      <w:r>
        <w:t>5</w:t>
      </w:r>
      <w:r>
        <w:t>月底已全部发行，支持</w:t>
      </w:r>
      <w:r>
        <w:t>4</w:t>
      </w:r>
      <w:r>
        <w:t>个项目建设，有力保障了在建项目资金需求。截至</w:t>
      </w:r>
      <w:r>
        <w:t>6</w:t>
      </w:r>
      <w:r>
        <w:t>月底，已支出</w:t>
      </w:r>
      <w:r>
        <w:t>5.48</w:t>
      </w:r>
      <w:r>
        <w:t>亿元，支出进度</w:t>
      </w:r>
      <w:r>
        <w:t>100%</w:t>
      </w:r>
      <w:r>
        <w:t>。颍东区把防范政府债务风险摆在更加突出位置，聚焦应对重大挑战、抵御重大风险，牢牢守住不发生系统性风险的底线。一是加强债务管控。将一般或专项债务收入、安排支出、发行费用分别纳入一般公共预算或政府性基金预算管理。加强政府债务</w:t>
      </w:r>
      <w:r>
        <w:rPr>
          <w:rFonts w:hint="eastAsia"/>
        </w:rPr>
        <w:t>预警监控，严格控制举借新债，防止政府债务余额突破限额。二是建立多部门沟通协调机制。建立多部门沟通协调机制，会同发改、行业主管部门等召开债券项目申报专题会议，筛选符合条件的债券项目。积极与专项债券项目单位对接，配合准备专项债项目发行材料，按时报送发行材料，确保专项债券发行工作圆满完成。三是准确统计报送债务信息。</w:t>
      </w:r>
      <w:r>
        <w:t>2023</w:t>
      </w:r>
      <w:r>
        <w:t>年上半年颍东区加强债务管理各项基础工作，全力完成省市交办债务管理工作。根据省市要求真实、准确、完整、及时地上报政府性债务统计数据。</w:t>
      </w:r>
    </w:p>
    <w:p w:rsidR="00EF6DAC" w:rsidRDefault="00EF6DAC" w:rsidP="00EF6DAC">
      <w:pPr>
        <w:ind w:firstLineChars="200" w:firstLine="420"/>
        <w:jc w:val="left"/>
      </w:pPr>
      <w:r>
        <w:rPr>
          <w:rFonts w:hint="eastAsia"/>
        </w:rPr>
        <w:t>（四）强化预算绩效管理，财政运行质量不断提升。</w:t>
      </w:r>
    </w:p>
    <w:p w:rsidR="00EF6DAC" w:rsidRDefault="00EF6DAC" w:rsidP="00EF6DAC">
      <w:pPr>
        <w:ind w:firstLineChars="200" w:firstLine="420"/>
        <w:jc w:val="left"/>
      </w:pPr>
      <w:r>
        <w:rPr>
          <w:rFonts w:hint="eastAsia"/>
        </w:rPr>
        <w:t>一是科学合理安排预算，切实提高预算安排的精准度。按照“资金跟着项目走”“先有项目再安排预算”的原则，严格项目入库条件，所有预算支出必须以项目形式全部纳入项目库管理，凡是未纳入项目库管理的项目，一律不得安排资金，加强入库项目的审核、论证、遴选等工作。结合财力情况，按照部门项目排序，优先保障重要改革、重大政策和基本民生等重点领域项目。二是严格预算执行。坚持预算法定原则，严格执行人大批准、财政批复的预算，坚持先预算后支出、无预算不支出，严禁无预算超预算支出。按照轻重缓急申报项目，优先保障“三保”支出。</w:t>
      </w:r>
      <w:r>
        <w:t>2023</w:t>
      </w:r>
      <w:r>
        <w:t>年</w:t>
      </w:r>
      <w:r>
        <w:t>“</w:t>
      </w:r>
      <w:r>
        <w:rPr>
          <w:rFonts w:hint="eastAsia"/>
        </w:rPr>
        <w:t>三保”支出预算为</w:t>
      </w:r>
      <w:r>
        <w:t>19.43</w:t>
      </w:r>
      <w:r>
        <w:t>亿元，其中：保工资</w:t>
      </w:r>
      <w:r>
        <w:t>13.18</w:t>
      </w:r>
      <w:r>
        <w:t>亿元，保运转</w:t>
      </w:r>
      <w:r>
        <w:t>0.79</w:t>
      </w:r>
      <w:r>
        <w:t>亿元，保基本民生</w:t>
      </w:r>
      <w:r>
        <w:t>5.49</w:t>
      </w:r>
      <w:r>
        <w:t>亿元。截至</w:t>
      </w:r>
      <w:r>
        <w:t>6</w:t>
      </w:r>
      <w:r>
        <w:t>月底，</w:t>
      </w:r>
      <w:r>
        <w:t>“</w:t>
      </w:r>
      <w:r>
        <w:t>三保</w:t>
      </w:r>
      <w:r>
        <w:t>”</w:t>
      </w:r>
      <w:r>
        <w:t>支出</w:t>
      </w:r>
      <w:r>
        <w:t>8.77</w:t>
      </w:r>
      <w:r>
        <w:t>亿元（保工资</w:t>
      </w:r>
      <w:r>
        <w:t>4.35</w:t>
      </w:r>
      <w:r>
        <w:t>亿元，保运转</w:t>
      </w:r>
      <w:r>
        <w:t>0.37</w:t>
      </w:r>
      <w:r>
        <w:t>亿元，保基本民生</w:t>
      </w:r>
      <w:r>
        <w:t>4.05</w:t>
      </w:r>
      <w:r>
        <w:t>亿元）。三是规范政府采购监管。</w:t>
      </w:r>
      <w:r>
        <w:t>2023</w:t>
      </w:r>
      <w:r>
        <w:t>年上半年，共实施政府采购项目</w:t>
      </w:r>
      <w:r>
        <w:t>217</w:t>
      </w:r>
      <w:r>
        <w:t>个，执行采购预算</w:t>
      </w:r>
      <w:r>
        <w:t>1.47</w:t>
      </w:r>
      <w:r>
        <w:t>亿元，实际采购金额</w:t>
      </w:r>
      <w:r>
        <w:t>1.21</w:t>
      </w:r>
      <w:r>
        <w:t>亿元，节约财政资金</w:t>
      </w:r>
      <w:r>
        <w:t>2595</w:t>
      </w:r>
      <w:r>
        <w:t>万元，节约率为</w:t>
      </w:r>
      <w:r>
        <w:t>17.68%</w:t>
      </w:r>
      <w:r>
        <w:t>。</w:t>
      </w:r>
    </w:p>
    <w:p w:rsidR="00EF6DAC" w:rsidRDefault="00EF6DAC" w:rsidP="00EF6DAC">
      <w:pPr>
        <w:ind w:firstLineChars="200" w:firstLine="420"/>
        <w:jc w:val="left"/>
      </w:pPr>
      <w:r>
        <w:rPr>
          <w:rFonts w:hint="eastAsia"/>
        </w:rPr>
        <w:t>（五）强化地方金融监管，服务企业发展提质增效</w:t>
      </w:r>
    </w:p>
    <w:p w:rsidR="00EF6DAC" w:rsidRDefault="00EF6DAC" w:rsidP="00EF6DAC">
      <w:pPr>
        <w:ind w:firstLineChars="200" w:firstLine="420"/>
        <w:jc w:val="left"/>
      </w:pPr>
      <w:r>
        <w:rPr>
          <w:rFonts w:hint="eastAsia"/>
        </w:rPr>
        <w:t>一是扎实开展金融“五进”活动。累计牵头召开推进会</w:t>
      </w:r>
      <w:r>
        <w:t>5</w:t>
      </w:r>
      <w:r>
        <w:t>次，下发通报</w:t>
      </w:r>
      <w:r>
        <w:t>7</w:t>
      </w:r>
      <w:r>
        <w:t>期，全区累计走访市场主体</w:t>
      </w:r>
      <w:r>
        <w:t>19086</w:t>
      </w:r>
      <w:r>
        <w:t>户，占比</w:t>
      </w:r>
      <w:r>
        <w:t>39.27%</w:t>
      </w:r>
      <w:r>
        <w:t>，一级活跃市场主体累计走访</w:t>
      </w:r>
      <w:r>
        <w:t>17563</w:t>
      </w:r>
      <w:r>
        <w:t>户，占比</w:t>
      </w:r>
      <w:r>
        <w:t>72.5%</w:t>
      </w:r>
      <w:r>
        <w:t>，完成融资</w:t>
      </w:r>
      <w:r>
        <w:t>1726</w:t>
      </w:r>
      <w:r>
        <w:t>笔。同时，发挥协调服务职能，对全区大走访摸排的融资需求，牵头召开政银企对接会，对企业融资诉求进行现场解答，积极回应企业关切。今年以来累计组织政银企对接会</w:t>
      </w:r>
      <w:r>
        <w:t>3</w:t>
      </w:r>
      <w:r>
        <w:t>次，邀请</w:t>
      </w:r>
      <w:r>
        <w:t>59</w:t>
      </w:r>
      <w:r>
        <w:t>家企业参与，为企业解决融资需求</w:t>
      </w:r>
      <w:r>
        <w:t>5620</w:t>
      </w:r>
      <w:r>
        <w:t>万元。二是防范化解金融风险。协调区直有关单位推动方金融风险处置攻坚行动，牵头召开相关推进会</w:t>
      </w:r>
      <w:r>
        <w:t>6</w:t>
      </w:r>
      <w:r>
        <w:t>次，清理颍东农商银行问题股</w:t>
      </w:r>
      <w:r>
        <w:rPr>
          <w:rFonts w:hint="eastAsia"/>
        </w:rPr>
        <w:t>东</w:t>
      </w:r>
      <w:r>
        <w:t>1</w:t>
      </w:r>
      <w:r>
        <w:t>个，核销担保公司呆账</w:t>
      </w:r>
      <w:r>
        <w:t>4</w:t>
      </w:r>
      <w:r>
        <w:t>笔，稳妥化解非法集资陈案。今年以来开展各种形式的金融知识宣传活动</w:t>
      </w:r>
      <w:r>
        <w:t>5</w:t>
      </w:r>
      <w:r>
        <w:t>次，</w:t>
      </w:r>
      <w:r>
        <w:t>6</w:t>
      </w:r>
      <w:r>
        <w:t>月</w:t>
      </w:r>
      <w:r>
        <w:t>15</w:t>
      </w:r>
      <w:r>
        <w:t>日开展防范非法集资集中宣传月活动，增强了群众防范金融诈骗的意识。三是积极推动资本市场发展。新增上市挂牌后备企业</w:t>
      </w:r>
      <w:r>
        <w:t>1</w:t>
      </w:r>
      <w:r>
        <w:t>家（仕烽油压），省股交中心科创板挂牌企业</w:t>
      </w:r>
      <w:r>
        <w:t>1</w:t>
      </w:r>
      <w:r>
        <w:t>家（卓立软件），新三板拟挂牌企业</w:t>
      </w:r>
      <w:r>
        <w:t>1</w:t>
      </w:r>
      <w:r>
        <w:t>家（突飞电器），该企业目前已完成股份制改造，挂牌省股交中心科创板精选层，</w:t>
      </w:r>
      <w:r>
        <w:t>2024</w:t>
      </w:r>
      <w:r>
        <w:t>年再转至新三板基础层。上半年为安华兴达基金投资仕烽油压项目建设，实现直接融资</w:t>
      </w:r>
      <w:r>
        <w:t>500</w:t>
      </w:r>
      <w:r>
        <w:t>万元。</w:t>
      </w:r>
    </w:p>
    <w:p w:rsidR="00EF6DAC" w:rsidRDefault="00EF6DAC" w:rsidP="00EF6DAC">
      <w:pPr>
        <w:ind w:firstLineChars="200" w:firstLine="420"/>
        <w:jc w:val="left"/>
      </w:pPr>
      <w:r>
        <w:rPr>
          <w:rFonts w:hint="eastAsia"/>
        </w:rPr>
        <w:t>（六）强化财会监督，财经秩序治理能力显著增强</w:t>
      </w:r>
    </w:p>
    <w:p w:rsidR="00EF6DAC" w:rsidRDefault="00EF6DAC" w:rsidP="00EF6DAC">
      <w:pPr>
        <w:ind w:firstLineChars="200" w:firstLine="420"/>
        <w:jc w:val="left"/>
      </w:pPr>
      <w:r>
        <w:rPr>
          <w:rFonts w:hint="eastAsia"/>
        </w:rPr>
        <w:t>一是扎实开展财会监督专项行动。深入学习贯彻全国财政监督工作会议精神，聚焦财经领域重大案件查处、财经纪律重点问题整治、会计评估行业专项监督等</w:t>
      </w:r>
      <w:r>
        <w:t>3</w:t>
      </w:r>
      <w:r>
        <w:t>个重点领域</w:t>
      </w:r>
      <w:r>
        <w:t>15</w:t>
      </w:r>
      <w:r>
        <w:t>个具体方面开展专项行动。召开全区专项行动动员部署会，制定《颍东区财经纪律重点问题专项整治实施方案》，并结合审计监督、财会监督、巡视巡察等有关方面移交线索，开展自查自纠，建立工作台账。对查出的问题实行清单管理，逐项整改销号。二是持续推进</w:t>
      </w:r>
      <w:r>
        <w:t>“</w:t>
      </w:r>
      <w:r>
        <w:t>小金库</w:t>
      </w:r>
      <w:r>
        <w:t>”</w:t>
      </w:r>
      <w:r>
        <w:t>常态化防治工作。组织自查和重点检查工作，健全和完善</w:t>
      </w:r>
      <w:r>
        <w:t>“</w:t>
      </w:r>
      <w:r>
        <w:t>小金库</w:t>
      </w:r>
      <w:r>
        <w:t>”</w:t>
      </w:r>
      <w:r>
        <w:t>防治体系。三是会同区乡村振兴局等部门开展衔接推进乡村振</w:t>
      </w:r>
      <w:r>
        <w:rPr>
          <w:rFonts w:hint="eastAsia"/>
        </w:rPr>
        <w:t>兴补助资金专项检查，共纠正不规范问题</w:t>
      </w:r>
      <w:r>
        <w:t>6</w:t>
      </w:r>
      <w:r>
        <w:t>件，提出整改意见和建议</w:t>
      </w:r>
      <w:r>
        <w:t>26</w:t>
      </w:r>
      <w:r>
        <w:t>条。</w:t>
      </w:r>
    </w:p>
    <w:p w:rsidR="00EF6DAC" w:rsidRDefault="00EF6DAC" w:rsidP="00EF6DAC">
      <w:pPr>
        <w:ind w:firstLineChars="200" w:firstLine="420"/>
        <w:jc w:val="left"/>
      </w:pPr>
      <w:r>
        <w:rPr>
          <w:rFonts w:hint="eastAsia"/>
        </w:rPr>
        <w:t>（七）强化国有资产管理，监督职能作用有效发挥</w:t>
      </w:r>
    </w:p>
    <w:p w:rsidR="00EF6DAC" w:rsidRDefault="00EF6DAC" w:rsidP="00EF6DAC">
      <w:pPr>
        <w:ind w:firstLineChars="200" w:firstLine="420"/>
        <w:jc w:val="left"/>
      </w:pPr>
      <w:r>
        <w:rPr>
          <w:rFonts w:hint="eastAsia"/>
        </w:rPr>
        <w:t>一是加强企业财务监督。督导区属国有企业（含子公司）全面完成年度审计任务，通过各企业年度审计报告，进一步加强对国有企业重大财务异常、重大资产损失及风险隐患问题排查，确保企业国有资产安全可控、有效运营。对于年度审计报告中出现的问题，建立问题清单，要求企业采取切实有效措施，做到真改实改、应改尽改，快改真改。二是加强企业用人用工监管。印发《关于加强区属国有企业劳动用工管理的通知》，对区属国有企业用人情况进行全面排查，排查出</w:t>
      </w:r>
      <w:r>
        <w:t>2</w:t>
      </w:r>
      <w:r>
        <w:t>个问题，已全部整改。印发《关于加强区属国有企业国有资产监督管理工作的通知》，强化企业内部监督</w:t>
      </w:r>
      <w:r>
        <w:rPr>
          <w:rFonts w:hint="eastAsia"/>
        </w:rPr>
        <w:t>，充分发挥监事会及监事的监督作用。三是加强企业资产监督。围绕盘活存量资产，有效扩大投资，对全区国有企业、行政事业单位的资产、土地、厂房和特许经营权进行全面摸排。国有企业资产价值共计</w:t>
      </w:r>
      <w:r>
        <w:t>21.1</w:t>
      </w:r>
      <w:r>
        <w:t>亿元。根据清查资产情况，指导区城投公司谋划了颍东区农村饮水厂项目、盈田工业园光伏发电项目、停车场及充电桩提升改造项目、公租房、廉租房提升改造及特许经营项目、盈田工业园资产证券化项目、颍东区乡镇扶贫固定资产盘活项目等</w:t>
      </w:r>
      <w:r>
        <w:t>6</w:t>
      </w:r>
      <w:r>
        <w:t>个融资项目，拟融资规模可达</w:t>
      </w:r>
      <w:r>
        <w:t>13.6</w:t>
      </w:r>
      <w:r>
        <w:t>亿元，为下一步扩大有效投资奠定了基础。</w:t>
      </w:r>
    </w:p>
    <w:p w:rsidR="00EF6DAC" w:rsidRDefault="00EF6DAC" w:rsidP="00EF6DAC">
      <w:pPr>
        <w:ind w:firstLineChars="200" w:firstLine="420"/>
        <w:jc w:val="left"/>
      </w:pPr>
      <w:r>
        <w:rPr>
          <w:rFonts w:hint="eastAsia"/>
        </w:rPr>
        <w:t>（八）强化党建引领，队伍履职尽责本领显著提高。一是强化思想理论武装。强化财政部门政治建设，规范党组织生活，组织党组理论学习中心组和支部党员干部，全面系统深入学习习近平新时代中国特色社会主义思想和党的二十大精神，切实提高财政干部政治站位，衷心拥护“两个确立”，忠诚进行“两个维护”，把思想行动统一到党中央决策部署上来，增强贯彻落实上级重大决策部署的主动性自觉性。二是加强队伍作风建设。深入贯彻落实省委“一改两为”决策部署，以“六治”专项整治和全区“强办比促”活动推动作风建设，加强纪律教育、理想信念教育，强化责任担当，以真抓促落实，以实干求实效，为财政发展提供组织保障。三是加强法治财政建设。开展普法宣传，完善内控制度，规范业务流程，坚持依法公开，推进财政信息化建设，提高财政服务质量效率。</w:t>
      </w:r>
    </w:p>
    <w:p w:rsidR="00EF6DAC" w:rsidRDefault="00EF6DAC" w:rsidP="00EF6DAC">
      <w:pPr>
        <w:ind w:firstLineChars="200" w:firstLine="420"/>
        <w:jc w:val="left"/>
      </w:pPr>
      <w:r>
        <w:rPr>
          <w:rFonts w:hint="eastAsia"/>
        </w:rPr>
        <w:t>二、存在的主要问题</w:t>
      </w:r>
    </w:p>
    <w:p w:rsidR="00EF6DAC" w:rsidRDefault="00EF6DAC" w:rsidP="00EF6DAC">
      <w:pPr>
        <w:ind w:firstLineChars="200" w:firstLine="420"/>
        <w:jc w:val="left"/>
      </w:pPr>
      <w:r>
        <w:rPr>
          <w:rFonts w:hint="eastAsia"/>
        </w:rPr>
        <w:t>一是收支矛盾尖锐，“三保”压力较大。</w:t>
      </w:r>
      <w:r>
        <w:t>2022</w:t>
      </w:r>
      <w:r>
        <w:t>年，全区累计一般公共预算收入</w:t>
      </w:r>
      <w:r>
        <w:t>11.62</w:t>
      </w:r>
      <w:r>
        <w:t>亿元，财政支出</w:t>
      </w:r>
      <w:r>
        <w:t>32.6</w:t>
      </w:r>
      <w:r>
        <w:t>亿元。</w:t>
      </w:r>
      <w:r>
        <w:t>2023</w:t>
      </w:r>
      <w:r>
        <w:t>年，我区一般公共预算收入预计为</w:t>
      </w:r>
      <w:r>
        <w:t>12.22</w:t>
      </w:r>
      <w:r>
        <w:t>亿元，财政支出预计为</w:t>
      </w:r>
      <w:r>
        <w:t>32</w:t>
      </w:r>
      <w:r>
        <w:t>亿元。</w:t>
      </w:r>
      <w:r>
        <w:t>2023</w:t>
      </w:r>
      <w:r>
        <w:t>年我区全年三保支出预计</w:t>
      </w:r>
      <w:r>
        <w:t>23.1</w:t>
      </w:r>
      <w:r>
        <w:t>亿元，每月需支出</w:t>
      </w:r>
      <w:r>
        <w:t>1.93</w:t>
      </w:r>
      <w:r>
        <w:t>亿元，造成财政支出进一步加大。</w:t>
      </w:r>
    </w:p>
    <w:p w:rsidR="00EF6DAC" w:rsidRDefault="00EF6DAC" w:rsidP="00EF6DAC">
      <w:pPr>
        <w:ind w:firstLineChars="200" w:firstLine="420"/>
        <w:jc w:val="left"/>
      </w:pPr>
      <w:r>
        <w:rPr>
          <w:rFonts w:hint="eastAsia"/>
        </w:rPr>
        <w:t>二是债务化解压力较大。经核算，颍东区</w:t>
      </w:r>
      <w:r>
        <w:t>2023</w:t>
      </w:r>
      <w:r>
        <w:t>年承担的政府债务本息合计</w:t>
      </w:r>
      <w:r>
        <w:t>72.15</w:t>
      </w:r>
      <w:r>
        <w:t>亿元，除申请批准发行再融资债券偿还</w:t>
      </w:r>
      <w:r>
        <w:t>54.46</w:t>
      </w:r>
      <w:r>
        <w:t>亿元外，</w:t>
      </w:r>
      <w:r>
        <w:t>2023</w:t>
      </w:r>
      <w:r>
        <w:t>年度需偿还政府债务本息</w:t>
      </w:r>
      <w:r>
        <w:t>17.69</w:t>
      </w:r>
      <w:r>
        <w:t>亿元（不含国企市场化融资还本付息</w:t>
      </w:r>
      <w:r>
        <w:t>5.89</w:t>
      </w:r>
      <w:r>
        <w:t>亿元）。我区偿债资金主要依赖土地出让收入，今年以来，土地出让不及预期，仅出让一宗商住用地，化债压力较大。</w:t>
      </w:r>
    </w:p>
    <w:p w:rsidR="00EF6DAC" w:rsidRDefault="00EF6DAC" w:rsidP="00EF6DAC">
      <w:pPr>
        <w:ind w:firstLineChars="200" w:firstLine="420"/>
        <w:jc w:val="left"/>
      </w:pPr>
      <w:r>
        <w:rPr>
          <w:rFonts w:hint="eastAsia"/>
        </w:rPr>
        <w:t>三是绩效管理作用发挥不足。部分预算单位“花钱必问效、无效必问责”的绩效意识不强，项目绩效目标不清晰、按惯性思维大手大脚花钱等现象依然不同程度存在。新增重大政策资金事前绩效评估质量不高，绩效评价结果与资金安排挂钩未有效落实。</w:t>
      </w:r>
    </w:p>
    <w:p w:rsidR="00EF6DAC" w:rsidRDefault="00EF6DAC" w:rsidP="00EF6DAC">
      <w:pPr>
        <w:ind w:firstLineChars="200" w:firstLine="420"/>
        <w:jc w:val="left"/>
      </w:pPr>
      <w:r>
        <w:rPr>
          <w:rFonts w:hint="eastAsia"/>
        </w:rPr>
        <w:t>四是盘活存量资产尚未完全形成合力。根据目前对国有企业、行政事业单位的资产摸排统计情况，全区行政事业单位可盘活利用的存量资产总量不多，质量不优。一枝独秀现象明显，区属国有企业可盘活利用的资产主要集中在城投系名下；其他行业主管部门对所属国有企业资产盘活谋划不够，相互合作力度还需加大。</w:t>
      </w:r>
    </w:p>
    <w:p w:rsidR="00EF6DAC" w:rsidRDefault="00EF6DAC" w:rsidP="00EF6DAC">
      <w:pPr>
        <w:ind w:firstLineChars="200" w:firstLine="420"/>
        <w:jc w:val="left"/>
      </w:pPr>
      <w:r>
        <w:rPr>
          <w:rFonts w:hint="eastAsia"/>
        </w:rPr>
        <w:t>三、下步工作打算</w:t>
      </w:r>
    </w:p>
    <w:p w:rsidR="00EF6DAC" w:rsidRDefault="00EF6DAC" w:rsidP="00EF6DAC">
      <w:pPr>
        <w:ind w:firstLineChars="200" w:firstLine="420"/>
        <w:jc w:val="left"/>
      </w:pPr>
      <w:r>
        <w:t>2023</w:t>
      </w:r>
      <w:r>
        <w:t>年下半年，区财政局将落实积极的财政政策，稳字当头、稳中求进，坚持以创新引领发展，把贯彻党的二十大精神与做好财政工作结合起来。重点做好以下工作：</w:t>
      </w:r>
    </w:p>
    <w:p w:rsidR="00EF6DAC" w:rsidRDefault="00EF6DAC" w:rsidP="00EF6DAC">
      <w:pPr>
        <w:ind w:firstLineChars="200" w:firstLine="420"/>
        <w:jc w:val="left"/>
      </w:pPr>
      <w:r>
        <w:rPr>
          <w:rFonts w:hint="eastAsia"/>
        </w:rPr>
        <w:t>（一）稳增长，培育涵养财源。坚持“项目为王，结果导向”理念，倒推招商引资项目类别、规模、运营周期，按照财力保障需求与全区经济发展规划，提出项目引进合理化建议。统筹财政收入组织管理，强化财税联动工作机制，巩固拓展减税降费成效，规范非税收入征管秩序，切实提高财政收入质量。</w:t>
      </w:r>
    </w:p>
    <w:p w:rsidR="00EF6DAC" w:rsidRDefault="00EF6DAC" w:rsidP="00EF6DAC">
      <w:pPr>
        <w:ind w:firstLineChars="200" w:firstLine="420"/>
        <w:jc w:val="left"/>
      </w:pPr>
      <w:r>
        <w:rPr>
          <w:rFonts w:hint="eastAsia"/>
        </w:rPr>
        <w:t>（二）严约束，加强预算管理。坚持预算安排与绩效考评挂钩，硬化预算执行约束。坚持先有预算后有支出，严禁超预算、无预算安排支出或开展政府采购，年度预算经区人大批准后原则上不予追加、调整。严格按照《预算管理一体化规范》编制下年度预算，深入贯彻落实过紧日子要求，按照轻重缓急申报项目，优先保障“三保”支出，重点保障区委、区政府中心工作和重大项目。</w:t>
      </w:r>
    </w:p>
    <w:p w:rsidR="00EF6DAC" w:rsidRDefault="00EF6DAC" w:rsidP="00EF6DAC">
      <w:pPr>
        <w:ind w:firstLineChars="200" w:firstLine="420"/>
        <w:jc w:val="left"/>
      </w:pPr>
      <w:r>
        <w:rPr>
          <w:rFonts w:hint="eastAsia"/>
        </w:rPr>
        <w:t>（三）保重点，科学安排支出。对标区人代会确定的各项目标、指标，加强与相关职能部门的沟通衔接，进行科学、精准、翔实的财力测算，科学合理有序安排支出，集中财力保障全区重大战略部署落实。加强与上级财政部门的沟通汇报，最大限度争取上级资金和政策支持。切实强化创新发展，用产业引导基金、城市更新基金和激励政策，实现产业全面振兴，努力实现财政高质量发展。</w:t>
      </w:r>
    </w:p>
    <w:p w:rsidR="00EF6DAC" w:rsidRDefault="00EF6DAC" w:rsidP="00EF6DAC">
      <w:pPr>
        <w:ind w:firstLineChars="200" w:firstLine="420"/>
        <w:jc w:val="left"/>
      </w:pPr>
      <w:r>
        <w:rPr>
          <w:rFonts w:hint="eastAsia"/>
        </w:rPr>
        <w:t>（四）惠民生，落实保障资金。坚持尽力而为、量力而行，大力实施教育优先发展战略，不断提升医疗卫生服务水平。强化环境治理资金保障，大力支持污染防治，促进生态环境治理。做好低保、养老、医保财政补贴工作，让人民群众共享改革发展成果。</w:t>
      </w:r>
    </w:p>
    <w:p w:rsidR="00EF6DAC" w:rsidRDefault="00EF6DAC" w:rsidP="00EF6DAC">
      <w:pPr>
        <w:ind w:firstLineChars="200" w:firstLine="420"/>
        <w:jc w:val="left"/>
      </w:pPr>
      <w:r>
        <w:rPr>
          <w:rFonts w:hint="eastAsia"/>
        </w:rPr>
        <w:t>（五）重绩效，提高资金效益。强化财政预算资金绩效管理，严格落实绩效管理制度，将预算绩效管理贯穿全过程，推进预算编制和绩效管理同安排、同审核、同落实。各部门牢固树立“花钱必问效，无效必问责”的理念，建立以绩效为导向的预算分配机制，切实提高财政资金配置和使用效益。</w:t>
      </w:r>
    </w:p>
    <w:p w:rsidR="00EF6DAC" w:rsidRDefault="00EF6DAC" w:rsidP="00EF6DAC">
      <w:pPr>
        <w:ind w:firstLineChars="200" w:firstLine="420"/>
        <w:jc w:val="left"/>
      </w:pPr>
      <w:r>
        <w:rPr>
          <w:rFonts w:hint="eastAsia"/>
        </w:rPr>
        <w:t>（六）防风险，确保持续发展。深入贯彻落实国家、省、市、区关于防范化解政府债务风险的各项决策部署，确保不发生系统性风险问题。全面加强债务风险监测预警和防控，推动政府性债务风险管控取得新突破，调整优化债务结构，积极稳妥有序化解隐性债务存量。做好债券还本付息和一般债、专项债申报工作，为我区项目建设和基础设施建设提供资金保障。</w:t>
      </w:r>
    </w:p>
    <w:p w:rsidR="00EF6DAC" w:rsidRDefault="00EF6DAC" w:rsidP="00EF6DAC">
      <w:pPr>
        <w:ind w:firstLineChars="200" w:firstLine="420"/>
        <w:jc w:val="left"/>
      </w:pPr>
      <w:r>
        <w:rPr>
          <w:rFonts w:hint="eastAsia"/>
        </w:rPr>
        <w:t>（七）强管理，提升财政效能。进一步优化办事流程，提高服务效率。教育引导财政干部不断转变工作作风，增强服务意识，提升服务基层、服务企业、服务项目水平，牢固树立务实重干、勇于担当的工作导向，在对比中认清差距、加压奋进，以更高站位、更大视野谋划发展、统筹调度，确保财政工作高效运转。</w:t>
      </w:r>
    </w:p>
    <w:p w:rsidR="00EF6DAC" w:rsidRPr="00B634B8" w:rsidRDefault="00EF6DAC" w:rsidP="00EF6DAC">
      <w:pPr>
        <w:ind w:firstLineChars="200" w:firstLine="420"/>
        <w:jc w:val="right"/>
      </w:pPr>
      <w:r w:rsidRPr="00B634B8">
        <w:rPr>
          <w:rFonts w:hint="eastAsia"/>
        </w:rPr>
        <w:t>颍东区财政局</w:t>
      </w:r>
      <w:r w:rsidRPr="00B634B8">
        <w:t>2023-07-07</w:t>
      </w:r>
    </w:p>
    <w:p w:rsidR="00EF6DAC" w:rsidRDefault="00EF6DAC" w:rsidP="00285E31">
      <w:pPr>
        <w:sectPr w:rsidR="00EF6DAC" w:rsidSect="00285E31">
          <w:type w:val="continuous"/>
          <w:pgSz w:w="11906" w:h="16838"/>
          <w:pgMar w:top="1644" w:right="1236" w:bottom="1418" w:left="1814" w:header="851" w:footer="907" w:gutter="0"/>
          <w:pgNumType w:start="1"/>
          <w:cols w:space="720"/>
          <w:docGrid w:type="lines" w:linePitch="341" w:charSpace="2373"/>
        </w:sectPr>
      </w:pPr>
    </w:p>
    <w:p w:rsidR="00192740" w:rsidRDefault="00192740"/>
    <w:sectPr w:rsidR="001927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6DAC"/>
    <w:rsid w:val="00192740"/>
    <w:rsid w:val="00EF6D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6D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F6D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817</Words>
  <Characters>4660</Characters>
  <Application>Microsoft Office Word</Application>
  <DocSecurity>0</DocSecurity>
  <Lines>38</Lines>
  <Paragraphs>10</Paragraphs>
  <ScaleCrop>false</ScaleCrop>
  <Company>Microsoft</Company>
  <LinksUpToDate>false</LinksUpToDate>
  <CharactersWithSpaces>5467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2023-07-13T07:07:00Z</dcterms:created>
</cp:coreProperties>
</file>