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7E0" w:rsidRDefault="000657E0" w:rsidP="00C3462D">
      <w:pPr>
        <w:pStyle w:val="1"/>
      </w:pPr>
      <w:r w:rsidRPr="00C3462D">
        <w:rPr>
          <w:rFonts w:hint="eastAsia"/>
        </w:rPr>
        <w:t>宣城市城管执法局</w:t>
      </w:r>
      <w:r w:rsidRPr="00C3462D">
        <w:t>2023年上半年工作总结及下半年工作安排</w:t>
      </w:r>
    </w:p>
    <w:p w:rsidR="000657E0" w:rsidRDefault="000657E0" w:rsidP="000657E0">
      <w:pPr>
        <w:ind w:firstLineChars="200" w:firstLine="420"/>
      </w:pPr>
      <w:r>
        <w:rPr>
          <w:rFonts w:hint="eastAsia"/>
        </w:rPr>
        <w:t>一、</w:t>
      </w:r>
      <w:r>
        <w:t>2023</w:t>
      </w:r>
      <w:r>
        <w:t>年上半年工作开展情况</w:t>
      </w:r>
    </w:p>
    <w:p w:rsidR="000657E0" w:rsidRDefault="000657E0" w:rsidP="000657E0">
      <w:pPr>
        <w:ind w:firstLineChars="200" w:firstLine="420"/>
      </w:pPr>
      <w:r>
        <w:t>2023</w:t>
      </w:r>
      <w:r>
        <w:t>年以来，宣城城市管理工作以习近平新时代中国特色社会主义思想为指导，全面贯彻党二十大精神，深入贯彻党委政府和省厅部署要求，全力</w:t>
      </w:r>
      <w:r>
        <w:t>“</w:t>
      </w:r>
      <w:r>
        <w:t>强基、固本、除险、惠民、提质</w:t>
      </w:r>
      <w:r>
        <w:t>”</w:t>
      </w:r>
      <w:r>
        <w:t>，全市城市管理事业取得了新进展、新成效。</w:t>
      </w:r>
    </w:p>
    <w:p w:rsidR="000657E0" w:rsidRDefault="000657E0" w:rsidP="000657E0">
      <w:pPr>
        <w:ind w:firstLineChars="200" w:firstLine="420"/>
      </w:pPr>
      <w:r>
        <w:rPr>
          <w:rFonts w:hint="eastAsia"/>
        </w:rPr>
        <w:t>（一）以“干净美观”为导向，持续提升城市容貌品质。持续开展市容环境整治行动。对青弋江大道沿线马路餐饮、桂花园露天菜市场、中锐第一城临时菜市场进行集中整治规范，疏堵结合，进一步规范城市秩序。完成废旧汽车专项整治。全市共摸排登记存量废弃汽车</w:t>
      </w:r>
      <w:r>
        <w:t>296</w:t>
      </w:r>
      <w:r>
        <w:t>台，全部完成整治任务。开展餐饮油烟专项执法检查。对城区</w:t>
      </w:r>
      <w:r>
        <w:t>138</w:t>
      </w:r>
      <w:r>
        <w:t>条主次干道、背街后巷、沿街</w:t>
      </w:r>
      <w:r>
        <w:t>732</w:t>
      </w:r>
      <w:r>
        <w:t>家餐饮单位进行全面细致检查，督促指导经营户规范安装并正常运行。开展</w:t>
      </w:r>
      <w:r>
        <w:t>“</w:t>
      </w:r>
      <w:r>
        <w:t>三车</w:t>
      </w:r>
      <w:r>
        <w:t>”</w:t>
      </w:r>
      <w:r>
        <w:t>运输秩序集中整治。严格落实</w:t>
      </w:r>
      <w:r>
        <w:t>“</w:t>
      </w:r>
      <w:r>
        <w:t>六个百分百</w:t>
      </w:r>
      <w:r>
        <w:t>”</w:t>
      </w:r>
      <w:r>
        <w:t>要求，全力做好中高考噪音管控。开展闲置地块整治利用。上半年完成明</w:t>
      </w:r>
      <w:r>
        <w:rPr>
          <w:rFonts w:hint="eastAsia"/>
        </w:rPr>
        <w:t>镜湖小区北侧等多处闲置地块的清表工作，累计清理闲置地块面积约</w:t>
      </w:r>
      <w:r>
        <w:t>1</w:t>
      </w:r>
      <w:r>
        <w:t>万平方米，共清理乱堆乱倒垃圾</w:t>
      </w:r>
      <w:r>
        <w:t>92</w:t>
      </w:r>
      <w:r>
        <w:t>余处，</w:t>
      </w:r>
      <w:r>
        <w:t>6000</w:t>
      </w:r>
      <w:r>
        <w:t>余吨。并按照</w:t>
      </w:r>
      <w:r>
        <w:t>“</w:t>
      </w:r>
      <w:r>
        <w:t>一地一策</w:t>
      </w:r>
      <w:r>
        <w:t>”</w:t>
      </w:r>
      <w:r>
        <w:t>实施综合治理和改造提升。持续推进违法建设查处。按照</w:t>
      </w:r>
      <w:r>
        <w:t>“</w:t>
      </w:r>
      <w:r>
        <w:t>属地管理、部门联动、分类治理、拆新治旧</w:t>
      </w:r>
      <w:r>
        <w:t>”</w:t>
      </w:r>
      <w:r>
        <w:t>的要求，压实属地管理责任，市本级拆除新增违法建设</w:t>
      </w:r>
      <w:r>
        <w:t>3570</w:t>
      </w:r>
      <w:r>
        <w:t>㎡</w:t>
      </w:r>
      <w:r>
        <w:t>,</w:t>
      </w:r>
      <w:r>
        <w:t>拆除存量违法建设</w:t>
      </w:r>
      <w:r>
        <w:t>4447</w:t>
      </w:r>
      <w:r>
        <w:t>㎡。</w:t>
      </w:r>
    </w:p>
    <w:p w:rsidR="000657E0" w:rsidRDefault="000657E0" w:rsidP="000657E0">
      <w:pPr>
        <w:ind w:firstLineChars="200" w:firstLine="420"/>
      </w:pPr>
      <w:r>
        <w:rPr>
          <w:rFonts w:hint="eastAsia"/>
        </w:rPr>
        <w:t>（二）以“强基补短”为要求，强力推进重点项目建设。基本建成宣城市敬亭圩污水处理厂三期一阶段工程，已通过省住建厅整改核查验收。宣城市城市供水设施完善工程</w:t>
      </w:r>
      <w:r>
        <w:t>23.6</w:t>
      </w:r>
      <w:r>
        <w:t>公里原水管道已铺设约</w:t>
      </w:r>
      <w:r>
        <w:t>17.5</w:t>
      </w:r>
      <w:r>
        <w:t>公里，年底前将建成运行。持续推进城市污水提质增效行动，加快实施宣城市水环境治理</w:t>
      </w:r>
      <w:r>
        <w:t>PPP</w:t>
      </w:r>
      <w:r>
        <w:t>项目，已完成</w:t>
      </w:r>
      <w:r>
        <w:t>65</w:t>
      </w:r>
      <w:r>
        <w:t>个合流制小区的雨污分流改造和</w:t>
      </w:r>
      <w:r>
        <w:t>60</w:t>
      </w:r>
      <w:r>
        <w:t>个分流制小区管网整治修复，改造管网长度约</w:t>
      </w:r>
      <w:r>
        <w:t>95km</w:t>
      </w:r>
      <w:r>
        <w:t>。完成宣城市厨余（餐厨）垃圾收运处置项目设施主体工程建设，市本级、泾县、郎溪厨余（餐厨）垃圾单收、单运、单处和资源化利用形成闭环体系。完成宣城市生</w:t>
      </w:r>
      <w:r>
        <w:rPr>
          <w:rFonts w:hint="eastAsia"/>
        </w:rPr>
        <w:t>活垃圾焚烧发电项目一号炉技改优化，日均焚烧垃圾超过</w:t>
      </w:r>
      <w:r>
        <w:t>1000</w:t>
      </w:r>
      <w:r>
        <w:t>吨。加快实施建筑垃圾资源化再利用二期项目建设，进一步提升建筑垃圾资源化利用水平。</w:t>
      </w:r>
    </w:p>
    <w:p w:rsidR="000657E0" w:rsidRDefault="000657E0" w:rsidP="000657E0">
      <w:pPr>
        <w:ind w:firstLineChars="200" w:firstLine="420"/>
      </w:pPr>
      <w:r>
        <w:rPr>
          <w:rFonts w:hint="eastAsia"/>
        </w:rPr>
        <w:t>（三）以“人民满意”为目标，加快建设宜居城市。不断优化获得水气营商环境。优化用水用气报装前置服务，建立健全提前介入机制的工作方案。联合相关部门做好企业开办平台数据共享、水电气网线上平台建设和水气事项上线皖事通。印发《宣城市水电气网联合服务实施方案（试行）》，实现水电气网“一表申请、一窗受理、一次办结”的联合办理模式。持续推动便民停车行动。全市新增城市停车泊位</w:t>
      </w:r>
      <w:r>
        <w:t>23510</w:t>
      </w:r>
      <w:r>
        <w:t>个，完成年度目标</w:t>
      </w:r>
      <w:r>
        <w:t>63.54%</w:t>
      </w:r>
      <w:r>
        <w:t>。新增公共停车泊位</w:t>
      </w:r>
      <w:r>
        <w:t>5434</w:t>
      </w:r>
      <w:r>
        <w:t>个，完成年度目标</w:t>
      </w:r>
      <w:r>
        <w:t>82.33%</w:t>
      </w:r>
      <w:r>
        <w:t>。一季度，我市便民停车行动群众知晓率</w:t>
      </w:r>
      <w:r>
        <w:t>75.2%</w:t>
      </w:r>
      <w:r>
        <w:t>，群众满意度</w:t>
      </w:r>
      <w:r>
        <w:t>91.9</w:t>
      </w:r>
      <w:r>
        <w:t>分，均在全省排名第一。持续推进园林绿化品质提升。做好国家园林城市复检工作。持续推进绿化养护</w:t>
      </w:r>
      <w:r>
        <w:t>“</w:t>
      </w:r>
      <w:r>
        <w:t>五项行动</w:t>
      </w:r>
      <w:r>
        <w:t>”</w:t>
      </w:r>
      <w:r>
        <w:t>，提升园林绿化养护精细化管理水平。推进口袋公园建设工作，选择将碧桂园及丹桂园旁闲置绿地进行提升，目前正在进行摸排和设计。</w:t>
      </w:r>
    </w:p>
    <w:p w:rsidR="000657E0" w:rsidRDefault="000657E0" w:rsidP="000657E0">
      <w:pPr>
        <w:ind w:firstLineChars="200" w:firstLine="420"/>
      </w:pPr>
      <w:r>
        <w:rPr>
          <w:rFonts w:hint="eastAsia"/>
        </w:rPr>
        <w:t>（四）以“绿色发展”为引领，持续优化生态环境。</w:t>
      </w:r>
      <w:r>
        <w:t xml:space="preserve"> </w:t>
      </w:r>
      <w:r>
        <w:t>持续推动生活垃圾分类。完成《宣城市厨余垃圾管理办法》起草，已于</w:t>
      </w:r>
      <w:r>
        <w:t>2023</w:t>
      </w:r>
      <w:r>
        <w:t>年</w:t>
      </w:r>
      <w:r>
        <w:t>5</w:t>
      </w:r>
      <w:r>
        <w:t>月</w:t>
      </w:r>
      <w:r>
        <w:t>1</w:t>
      </w:r>
      <w:r>
        <w:t>日实行。推动市本级城区垃圾分类拓展扩面，完成</w:t>
      </w:r>
      <w:r>
        <w:t>156</w:t>
      </w:r>
      <w:r>
        <w:t>个垃圾分类物业片区建设，实现宣州区建成区内垃圾分类全覆盖。开展突出生态环境问题大整改行动。印发专项行动方案，向市环委办和省住建厅核实报送</w:t>
      </w:r>
      <w:r>
        <w:t>7</w:t>
      </w:r>
      <w:r>
        <w:t>个问题任务清单，组织问题整改</w:t>
      </w:r>
      <w:r>
        <w:t>“</w:t>
      </w:r>
      <w:r>
        <w:t>回头看</w:t>
      </w:r>
      <w:r>
        <w:t>”</w:t>
      </w:r>
      <w:r>
        <w:t>督查。全力做好大气污染防治工作，完成一季度大气污染防治和二季度臭氧应急管控，整改餐饮油烟和施工扬尘污染问题</w:t>
      </w:r>
      <w:r>
        <w:t>63</w:t>
      </w:r>
      <w:r>
        <w:t>件。</w:t>
      </w:r>
    </w:p>
    <w:p w:rsidR="000657E0" w:rsidRDefault="000657E0" w:rsidP="000657E0">
      <w:pPr>
        <w:ind w:firstLineChars="200" w:firstLine="420"/>
      </w:pPr>
      <w:r>
        <w:rPr>
          <w:rFonts w:hint="eastAsia"/>
        </w:rPr>
        <w:t>（五）以“安全高效”为遵循，提升城市运行保障水平。压实防洪排涝责任。修订《宣城市城管执法局</w:t>
      </w:r>
      <w:r>
        <w:t>2023</w:t>
      </w:r>
      <w:r>
        <w:t>年防汛应急工作预案》。召开城区特大暴雨防御推演会议和市城市防洪工作会议。督促联圩成立</w:t>
      </w:r>
      <w:r>
        <w:t>295</w:t>
      </w:r>
      <w:r>
        <w:t>人防汛抢险队，并开展汛前自查，做好物资储备、演练培训等工作。开展易涝点排查整治，修复排水管网功能性缺陷</w:t>
      </w:r>
      <w:r>
        <w:t>11</w:t>
      </w:r>
      <w:r>
        <w:t>处，疏通排水管渠</w:t>
      </w:r>
      <w:r>
        <w:t>1.3</w:t>
      </w:r>
      <w:r>
        <w:t>公里，清掏排水井</w:t>
      </w:r>
      <w:r>
        <w:t>216</w:t>
      </w:r>
      <w:r>
        <w:t>座次保证汛期管网排水及河道行洪畅通。筑牢安全生产防线。严格落实党政领导责任，企业主体责任和部门监管责任。持续开展全市城市管理领域的专项隐患排查工作，目前共计派遣督办省安全生产</w:t>
      </w:r>
      <w:r>
        <w:rPr>
          <w:rFonts w:hint="eastAsia"/>
        </w:rPr>
        <w:t>举报平台举报</w:t>
      </w:r>
      <w:r>
        <w:t>72</w:t>
      </w:r>
      <w:r>
        <w:t>件。结合</w:t>
      </w:r>
      <w:r>
        <w:t>“5.12”</w:t>
      </w:r>
      <w:r>
        <w:t>全国防灾减灾日、安全生产月，组织开展多种形式的宣传培训和应急演练，提高安全生产意识以及应急自救能力。建成城市运管服平台。汇聚</w:t>
      </w:r>
      <w:r>
        <w:t>4</w:t>
      </w:r>
      <w:r>
        <w:t>大城市管理行业数据，共享住建、公安、交通等</w:t>
      </w:r>
      <w:r>
        <w:t>30</w:t>
      </w:r>
      <w:r>
        <w:t>余个市直部门以及区市数据，接入</w:t>
      </w:r>
      <w:r>
        <w:t>28</w:t>
      </w:r>
      <w:r>
        <w:t>路场外监控视频和无人机等智能终端采集数据。接入</w:t>
      </w:r>
      <w:r>
        <w:t>12345</w:t>
      </w:r>
      <w:r>
        <w:t>市长服务热线和皖事通</w:t>
      </w:r>
      <w:r>
        <w:t>APP</w:t>
      </w:r>
      <w:r>
        <w:t>城管服务平台等功能。已完成城市生命线系统、路灯管理、智慧停车、执法办案等平台模块准备工作。</w:t>
      </w:r>
    </w:p>
    <w:p w:rsidR="000657E0" w:rsidRDefault="000657E0" w:rsidP="000657E0">
      <w:pPr>
        <w:ind w:firstLineChars="200" w:firstLine="420"/>
      </w:pPr>
      <w:r>
        <w:rPr>
          <w:rFonts w:hint="eastAsia"/>
        </w:rPr>
        <w:t>【特色亮点】打造长三角一体化城管执法先行示范区。签订《长三角（一地六县）一体化城市管理综合执法协作发展共建框架协议》，成立宜兴市、溧阳市、广德市、长兴县、安吉县、郎溪县六县市“长三角一体化综合执法联合执法队”，开展区域联动执法工作，有效解决了跨省取证难、执法力量分散、协同联动不畅、执法行为不规范等问题，累计开展联合执法行动</w:t>
      </w:r>
      <w:r>
        <w:t>7</w:t>
      </w:r>
      <w:r>
        <w:t>次，办理行政处罚案件</w:t>
      </w:r>
      <w:r>
        <w:t>14</w:t>
      </w:r>
      <w:r>
        <w:t>起。联合组织举办长三角一体化</w:t>
      </w:r>
      <w:r>
        <w:t>“</w:t>
      </w:r>
      <w:r>
        <w:t>一地六县</w:t>
      </w:r>
      <w:r>
        <w:t>”</w:t>
      </w:r>
      <w:r>
        <w:t>城管综合执法协作能力培训班，无锡市、常州市、湖州市、宣城市约</w:t>
      </w:r>
      <w:r>
        <w:t>300</w:t>
      </w:r>
      <w:r>
        <w:t>名城管骨干参加轮训，</w:t>
      </w:r>
      <w:r>
        <w:t>“</w:t>
      </w:r>
      <w:r>
        <w:t>一地六县</w:t>
      </w:r>
      <w:r>
        <w:t>”</w:t>
      </w:r>
      <w:r>
        <w:t>深度交流、融合互补，参加</w:t>
      </w:r>
      <w:r>
        <w:rPr>
          <w:rFonts w:hint="eastAsia"/>
        </w:rPr>
        <w:t>进一步提升城市治理能力和水平，打造长三角一体化城市管理区域合作的示范典型。</w:t>
      </w:r>
    </w:p>
    <w:p w:rsidR="000657E0" w:rsidRDefault="000657E0" w:rsidP="000657E0">
      <w:pPr>
        <w:ind w:firstLineChars="200" w:firstLine="420"/>
      </w:pPr>
      <w:r>
        <w:rPr>
          <w:rFonts w:hint="eastAsia"/>
        </w:rPr>
        <w:t>三、</w:t>
      </w:r>
      <w:r>
        <w:t>2023</w:t>
      </w:r>
      <w:r>
        <w:t>年下半年工作安排</w:t>
      </w:r>
    </w:p>
    <w:p w:rsidR="000657E0" w:rsidRDefault="000657E0" w:rsidP="000657E0">
      <w:pPr>
        <w:ind w:firstLineChars="200" w:firstLine="420"/>
      </w:pPr>
      <w:r>
        <w:rPr>
          <w:rFonts w:hint="eastAsia"/>
        </w:rPr>
        <w:t>以习近平新时代中国特色社会主义思想为指导，全面贯彻落实党的二十大精神，以强烈的政治担当，敢拼敢抢敢作为，着力打造宜居、韧性、智慧城市，持续提升城市科学化精细化智能化管理水平，持续优化营商环境，为加快建设新阶段现代化美好宣城做出积极贡献。</w:t>
      </w:r>
    </w:p>
    <w:p w:rsidR="000657E0" w:rsidRDefault="000657E0" w:rsidP="000657E0">
      <w:pPr>
        <w:ind w:firstLineChars="200" w:firstLine="420"/>
      </w:pPr>
      <w:r>
        <w:rPr>
          <w:rFonts w:hint="eastAsia"/>
        </w:rPr>
        <w:t>（一）加快建设城市客厅示范区域。加强对城市道路、桥梁、排水、照明等市政设施的预防性养护，健全完善市政设施全生命周期养护机制。以“最干净”城市建设为引领，逐步健全“全覆盖、全过程、全时段”的城市精细管理体系。</w:t>
      </w:r>
      <w:r>
        <w:t>2023</w:t>
      </w:r>
      <w:r>
        <w:t>年度，各县市区至少建成</w:t>
      </w:r>
      <w:r>
        <w:t>1</w:t>
      </w:r>
      <w:r>
        <w:t>个</w:t>
      </w:r>
      <w:r>
        <w:t>“</w:t>
      </w:r>
      <w:r>
        <w:t>席地而坐</w:t>
      </w:r>
      <w:r>
        <w:t>”</w:t>
      </w:r>
      <w:r>
        <w:t>城市客厅示范区域，力争到</w:t>
      </w:r>
      <w:r>
        <w:t>“</w:t>
      </w:r>
      <w:r>
        <w:t>十四五</w:t>
      </w:r>
      <w:r>
        <w:t>”</w:t>
      </w:r>
      <w:r>
        <w:t>末，所有重点区域全覆盖。</w:t>
      </w:r>
    </w:p>
    <w:p w:rsidR="000657E0" w:rsidRDefault="000657E0" w:rsidP="000657E0">
      <w:pPr>
        <w:ind w:firstLineChars="200" w:firstLine="420"/>
      </w:pPr>
      <w:r>
        <w:rPr>
          <w:rFonts w:hint="eastAsia"/>
        </w:rPr>
        <w:t>（二）推动落实环卫管理提档升级。按照“市级统筹、区级主导、市场化运作”总体要求，结合生活垃圾分类，分步有序推动市本级环卫市场化改革落地。采取有效措施，阻绝垃圾转运站场内水气直排、杜绝运输途中遗撒。严格执行渗滤液处置规范，确保达标排放。年底前，各县市全部完成渗滤液处置提标改造。全年市本级新建城市公厕</w:t>
      </w:r>
      <w:r>
        <w:t>5</w:t>
      </w:r>
      <w:r>
        <w:t>座，改造提升</w:t>
      </w:r>
      <w:r>
        <w:t>5</w:t>
      </w:r>
      <w:r>
        <w:t>座，对市区现有</w:t>
      </w:r>
      <w:r>
        <w:t>40</w:t>
      </w:r>
      <w:r>
        <w:t>座环卫直管公厕实施管理提档，打造</w:t>
      </w:r>
      <w:r>
        <w:t>“</w:t>
      </w:r>
      <w:r>
        <w:t>宣城样板</w:t>
      </w:r>
      <w:r>
        <w:t>”</w:t>
      </w:r>
      <w:r>
        <w:t>。</w:t>
      </w:r>
    </w:p>
    <w:p w:rsidR="000657E0" w:rsidRDefault="000657E0" w:rsidP="000657E0">
      <w:pPr>
        <w:ind w:firstLineChars="200" w:firstLine="420"/>
      </w:pPr>
      <w:r>
        <w:rPr>
          <w:rFonts w:hint="eastAsia"/>
        </w:rPr>
        <w:t>（三）持续提升城市园林绿化品质。推进昭亭路、状元路等城市主干道绿化提升。加强城市公园体系建设。持续提升城市园林绿化养护规范化、精细化程度。高标准完成公园广场功能织补工程。持续推动闲置土地排查整治，在前期工作的基础上，首批选择</w:t>
      </w:r>
      <w:r>
        <w:t>4-5</w:t>
      </w:r>
      <w:r>
        <w:t>地块，实施绿化改造利用。</w:t>
      </w:r>
      <w:r>
        <w:t>2023</w:t>
      </w:r>
      <w:r>
        <w:t>年全市将新增、改造提升城镇园林绿地面积</w:t>
      </w:r>
      <w:r>
        <w:t>174.3</w:t>
      </w:r>
      <w:r>
        <w:t>公顷，新建绿道</w:t>
      </w:r>
      <w:r>
        <w:t>103.1</w:t>
      </w:r>
      <w:r>
        <w:t>公里，新增街头绿地（游园）及口袋公园</w:t>
      </w:r>
      <w:r>
        <w:t>22</w:t>
      </w:r>
      <w:r>
        <w:t>个。</w:t>
      </w:r>
    </w:p>
    <w:p w:rsidR="000657E0" w:rsidRDefault="000657E0" w:rsidP="000657E0">
      <w:pPr>
        <w:ind w:firstLineChars="200" w:firstLine="420"/>
      </w:pPr>
      <w:r>
        <w:rPr>
          <w:rFonts w:hint="eastAsia"/>
        </w:rPr>
        <w:t>（四）全面提升水气运行保障能力。建成运行宣城市供水设施完善工程。启动水源保护区上移和东区水厂建设前期论证，完善城市供水设施布局。完成玉山取水口坝维修工程，提升设施抗灾能力。加快推进宣城开盛水务有限公司水厂扩建工程、广德市第二自来水厂等</w:t>
      </w:r>
      <w:r>
        <w:t>7</w:t>
      </w:r>
      <w:r>
        <w:t>座水厂建设。完成麦芽厂宿舍、电视台宿舍等</w:t>
      </w:r>
      <w:r>
        <w:t>10</w:t>
      </w:r>
      <w:r>
        <w:t>余个小区的天然气改造项目。</w:t>
      </w:r>
      <w:r>
        <w:t>2023</w:t>
      </w:r>
      <w:r>
        <w:t>年全市将完成城市燃气管道老化更新改造</w:t>
      </w:r>
      <w:r>
        <w:t>29.8</w:t>
      </w:r>
      <w:r>
        <w:t>公里。更新改造老化的城市供水管道</w:t>
      </w:r>
      <w:r>
        <w:t>65.77</w:t>
      </w:r>
      <w:r>
        <w:t>公里。完成二次供水设施更新改造</w:t>
      </w:r>
      <w:r>
        <w:t>3</w:t>
      </w:r>
      <w:r>
        <w:t>座。</w:t>
      </w:r>
    </w:p>
    <w:p w:rsidR="000657E0" w:rsidRDefault="000657E0" w:rsidP="000657E0">
      <w:pPr>
        <w:ind w:firstLineChars="200" w:firstLine="420"/>
      </w:pPr>
      <w:r>
        <w:rPr>
          <w:rFonts w:hint="eastAsia"/>
        </w:rPr>
        <w:t>（五）强力推进城市便民停车行动。加快推进大坝塘、陵西路停车场项目建设，牵头推进市本级</w:t>
      </w:r>
      <w:r>
        <w:t>7</w:t>
      </w:r>
      <w:r>
        <w:t>个社会公共停车场建设任务。</w:t>
      </w:r>
      <w:r>
        <w:t>2023</w:t>
      </w:r>
      <w:r>
        <w:t>年，全市将新增城市停车泊位</w:t>
      </w:r>
      <w:r>
        <w:t>37000</w:t>
      </w:r>
      <w:r>
        <w:t>个以上，其中，公共停车泊位不少于</w:t>
      </w:r>
      <w:r>
        <w:t>6600</w:t>
      </w:r>
      <w:r>
        <w:t>个。具体任务，市本级新增公共停车泊位不少于</w:t>
      </w:r>
      <w:r>
        <w:t>1800</w:t>
      </w:r>
      <w:r>
        <w:t>个，广德、宁国不少于</w:t>
      </w:r>
      <w:r>
        <w:t>1000</w:t>
      </w:r>
      <w:r>
        <w:t>个，郎溪、泾县不少于</w:t>
      </w:r>
      <w:r>
        <w:t>800</w:t>
      </w:r>
      <w:r>
        <w:t>个，绩溪、旌德不少于</w:t>
      </w:r>
      <w:r>
        <w:t>600</w:t>
      </w:r>
      <w:r>
        <w:t>个。同步推进智慧停车平台项目建设，提升城市公共泊位综合使用效益。</w:t>
      </w:r>
    </w:p>
    <w:p w:rsidR="000657E0" w:rsidRDefault="000657E0" w:rsidP="000657E0">
      <w:pPr>
        <w:ind w:firstLineChars="200" w:firstLine="420"/>
      </w:pPr>
      <w:r>
        <w:rPr>
          <w:rFonts w:hint="eastAsia"/>
        </w:rPr>
        <w:t>（六）推动市民城管服务站建设。试点推动多功能城市驿站建设，满足市民群众多元化需求。组织开展城管进小区活动，厘清小区执法管理职能和执法事项清单，建立健全社区城管联系工作机制，市区两级城管部门参与，服务面对面，深入小区解决市民“身边事”，打通基层治理“最后一公里”。</w:t>
      </w:r>
    </w:p>
    <w:p w:rsidR="000657E0" w:rsidRDefault="000657E0" w:rsidP="000657E0">
      <w:pPr>
        <w:ind w:firstLineChars="200" w:firstLine="420"/>
      </w:pPr>
      <w:r>
        <w:rPr>
          <w:rFonts w:hint="eastAsia"/>
        </w:rPr>
        <w:t>（七）持续推进污水处理提质增效。谋划敬亭圩污水处理厂“中水再利用”暨周边环境治理改造工程，加快推动城市污泥处置</w:t>
      </w:r>
      <w:r>
        <w:t>BOT</w:t>
      </w:r>
      <w:r>
        <w:t>特许经营项目落地。建成宁国市城北污水处理厂二期。采取</w:t>
      </w:r>
      <w:r>
        <w:t>“</w:t>
      </w:r>
      <w:r>
        <w:t>厂网河湖岸</w:t>
      </w:r>
      <w:r>
        <w:t>”</w:t>
      </w:r>
      <w:r>
        <w:t>模式，一体化推进城市水环境治理，年底前完成市政道路</w:t>
      </w:r>
      <w:r>
        <w:t>125</w:t>
      </w:r>
      <w:r>
        <w:t>条、</w:t>
      </w:r>
      <w:r>
        <w:t>283</w:t>
      </w:r>
      <w:r>
        <w:t>个小区及机关单位雨污管网改造。全市全年完成</w:t>
      </w:r>
      <w:r>
        <w:t>35</w:t>
      </w:r>
      <w:r>
        <w:t>公里污水配套管网改造年度任务。</w:t>
      </w:r>
    </w:p>
    <w:p w:rsidR="000657E0" w:rsidRDefault="000657E0" w:rsidP="000657E0">
      <w:pPr>
        <w:ind w:firstLineChars="200" w:firstLine="420"/>
      </w:pPr>
      <w:r>
        <w:rPr>
          <w:rFonts w:hint="eastAsia"/>
        </w:rPr>
        <w:t>（八）推进突出生态环境问题整改。年内宣州区、广德市、泾县、绩溪县等</w:t>
      </w:r>
      <w:r>
        <w:t>4</w:t>
      </w:r>
      <w:r>
        <w:t>座垃圾填埋场完成封场修复。年底前，旌德县旌阳镇中兴酒店西侧徽水河雨水排口实现雨污分流、排放水质达标；旌德县旌阳镇紫云府旁小河沟区域，雨污水管网建设到位。宣城市建筑垃圾填埋场防扬尘措施落实到位、设施配备到位并稳定正常运行。</w:t>
      </w:r>
    </w:p>
    <w:p w:rsidR="000657E0" w:rsidRDefault="000657E0" w:rsidP="000657E0">
      <w:pPr>
        <w:ind w:firstLineChars="200" w:firstLine="420"/>
      </w:pPr>
      <w:r>
        <w:rPr>
          <w:rFonts w:hint="eastAsia"/>
        </w:rPr>
        <w:t>（九）稳步推进城市生活垃圾分类。广泛宣传贯彻《宣城市生活垃圾分类管理办法》。建设垃圾分类文化中心、垃圾分类宣教中心等一批宣教基地，建成可回收物分拣中心。统筹推进生活垃圾分类投放、收集、运输和处置全过程管理，进一步推动生活垃圾分类提质拓面。</w:t>
      </w:r>
    </w:p>
    <w:p w:rsidR="000657E0" w:rsidRDefault="000657E0" w:rsidP="000657E0">
      <w:pPr>
        <w:ind w:firstLineChars="200" w:firstLine="420"/>
      </w:pPr>
      <w:r>
        <w:rPr>
          <w:rFonts w:hint="eastAsia"/>
        </w:rPr>
        <w:t>（十）持续强化城市内涝系统治理。落实城市内涝治理系统化方案，加快城市排水防涝设施建设。按照建立“源头减排、管网排放、蓄滞削峰，超标应急”的城市排水防涝体系要求，定期检查排涝泵站、涵闸等设施设备管护责任落实情况。深入开展城市内涝点排查整治，严格落实防洪排涝职责。</w:t>
      </w:r>
    </w:p>
    <w:p w:rsidR="000657E0" w:rsidRDefault="000657E0" w:rsidP="000657E0">
      <w:pPr>
        <w:ind w:firstLineChars="200" w:firstLine="420"/>
      </w:pPr>
      <w:r>
        <w:rPr>
          <w:rFonts w:hint="eastAsia"/>
        </w:rPr>
        <w:t>（十一）搭建“一网统管”城市管理服务平台。按照市级统筹的原则，及时启动城市生命线安全二期工程建设。各县（市）要按时完成项目前期及招投标工作，率先推进城区燃气、桥梁等系统建设任务，推动应用场景逐步拓展至排水、供水等其他领域。以城市运管服平台为基架，进一步逐步拓展应用场景，实现城市管理领域数据共享，实时监测分析城市整体运行状态，进一步城市管理智慧化、规范化、标准化水平。</w:t>
      </w:r>
    </w:p>
    <w:p w:rsidR="000657E0" w:rsidRDefault="000657E0" w:rsidP="000657E0">
      <w:pPr>
        <w:ind w:firstLineChars="200" w:firstLine="420"/>
      </w:pPr>
      <w:r>
        <w:rPr>
          <w:rFonts w:hint="eastAsia"/>
        </w:rPr>
        <w:t>（十二）强化行业领域风险隐患排查。统筹发展和安全，切实加强城市户外广告、供排水、供气、道路、桥梁、窨井盖、公园广场、垃圾处理等各领域安全风险隐患排查与整治。要持续开展市政工程安全生产治理行动和城市地下管线建设专项行动，保障城市安全运行。</w:t>
      </w:r>
    </w:p>
    <w:p w:rsidR="000657E0" w:rsidRDefault="000657E0" w:rsidP="000657E0">
      <w:pPr>
        <w:ind w:firstLineChars="200" w:firstLine="420"/>
      </w:pPr>
      <w:r>
        <w:rPr>
          <w:rFonts w:hint="eastAsia"/>
        </w:rPr>
        <w:t>（十三）完善城市管理工作机制建设。建立健全城管委会议调度、议事协调机制。加强牵头抓总职能，强化城市管理宏观指导、监督检查职责，协同交通、公安、市场监管等执法部门，有针对性地开展联合执法行动。坚持问题导向，着力构建有效化解信访矛盾问题的制度化、规范化机制，持续优化“</w:t>
      </w:r>
      <w:r>
        <w:t>12345”</w:t>
      </w:r>
      <w:r>
        <w:t>热线服务，不断提升群众的认可度和满意度。</w:t>
      </w:r>
    </w:p>
    <w:p w:rsidR="000657E0" w:rsidRDefault="000657E0" w:rsidP="000657E0">
      <w:pPr>
        <w:ind w:firstLineChars="200" w:firstLine="420"/>
      </w:pPr>
      <w:r>
        <w:rPr>
          <w:rFonts w:hint="eastAsia"/>
        </w:rPr>
        <w:t>（十四）持续优化城市管理营商环境。充分发挥获得水气指标长单位牵头推动作用，推进用水用气申请报装、故障报修、过户销户等高频事项“全程网办”“一屏通办”。优化用水用气报装前置服务，完善提前介入项目机制，规范现场勘察、设计和外线工程施工等全过程管理；全面清理规范收费行为，严格落实建筑区划红线外用户水电气接入“零负担”要求；加强协作，提前介入，完善水电气网联合报装机制，缩短水气外线工程审批时限，奋力推动营商环境各项指标争先进位。</w:t>
      </w:r>
    </w:p>
    <w:p w:rsidR="000657E0" w:rsidRDefault="000657E0" w:rsidP="000657E0">
      <w:pPr>
        <w:ind w:firstLineChars="200" w:firstLine="420"/>
      </w:pPr>
      <w:r>
        <w:rPr>
          <w:rFonts w:hint="eastAsia"/>
        </w:rPr>
        <w:t>（十五）持续推进城管法治建设。严格执行行政执法“三项制度”，细化操作要求，规范执法流程，强化督导考核，确保严格规范公正文明执法。建立行政执法检查备案制，探索行政执法检查整合，提升监管效能。深化“</w:t>
      </w:r>
      <w:r>
        <w:t>721”</w:t>
      </w:r>
      <w:r>
        <w:t>工作法，遵循处罚与教育相结合的原则，推行柔性执法。树立执法服务理念，准确全面梳理出城市管理综合执法领域免罚清单。建立长三角一体化城市管理协作发展的共建机制，推动综合执法深度合作、区域联动协同发展，打造长三角一体化城市管理区域合作的示范典型。</w:t>
      </w:r>
    </w:p>
    <w:p w:rsidR="000657E0" w:rsidRPr="00C3462D" w:rsidRDefault="000657E0" w:rsidP="00C3462D">
      <w:pPr>
        <w:jc w:val="right"/>
      </w:pPr>
      <w:r w:rsidRPr="00C3462D">
        <w:rPr>
          <w:rFonts w:hint="eastAsia"/>
        </w:rPr>
        <w:t>宣城市城管执法局</w:t>
      </w:r>
      <w:r>
        <w:rPr>
          <w:rFonts w:hint="eastAsia"/>
        </w:rPr>
        <w:t>2023-7-3</w:t>
      </w:r>
    </w:p>
    <w:p w:rsidR="000657E0" w:rsidRDefault="000657E0" w:rsidP="00724CC5">
      <w:pPr>
        <w:sectPr w:rsidR="000657E0" w:rsidSect="00724CC5">
          <w:type w:val="continuous"/>
          <w:pgSz w:w="11906" w:h="16838"/>
          <w:pgMar w:top="1644" w:right="1236" w:bottom="1418" w:left="1814" w:header="851" w:footer="907" w:gutter="0"/>
          <w:pgNumType w:start="1"/>
          <w:cols w:space="720"/>
          <w:docGrid w:type="lines" w:linePitch="341" w:charSpace="2373"/>
        </w:sectPr>
      </w:pPr>
    </w:p>
    <w:p w:rsidR="009320B9" w:rsidRDefault="009320B9"/>
    <w:sectPr w:rsidR="009320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57E0"/>
    <w:rsid w:val="000657E0"/>
    <w:rsid w:val="009320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57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57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737</Words>
  <Characters>4207</Characters>
  <Application>Microsoft Office Word</Application>
  <DocSecurity>0</DocSecurity>
  <Lines>35</Lines>
  <Paragraphs>9</Paragraphs>
  <ScaleCrop>false</ScaleCrop>
  <Company>Microsoft</Company>
  <LinksUpToDate>false</LinksUpToDate>
  <CharactersWithSpaces>4935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2023-07-07T00:46:00Z</dcterms:created>
</cp:coreProperties>
</file>