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07CE" w:rsidRDefault="008107CE" w:rsidP="00885044">
      <w:pPr>
        <w:pStyle w:val="1"/>
      </w:pPr>
      <w:r w:rsidRPr="00885044">
        <w:rPr>
          <w:rFonts w:hint="eastAsia"/>
        </w:rPr>
        <w:t>郑州市管城区城市精细化管理让城市更有温度</w:t>
      </w:r>
    </w:p>
    <w:p w:rsidR="008107CE" w:rsidRDefault="008107CE" w:rsidP="008107CE">
      <w:pPr>
        <w:ind w:firstLineChars="200" w:firstLine="420"/>
      </w:pPr>
      <w:r>
        <w:rPr>
          <w:rFonts w:hint="eastAsia"/>
        </w:rPr>
        <w:t>“人民城市人民建，人民城市为人民”。随着郑州市管城区城市精细化管理水平的不断提高，城市品质全面提升，城市基础设施功能逐渐完善、市容环境干净整洁、交通秩序规范有序，市民群众的生活从细微之处逐渐感受“城市温度”、体会“生活美好”。</w:t>
      </w:r>
    </w:p>
    <w:p w:rsidR="008107CE" w:rsidRDefault="008107CE" w:rsidP="008107CE">
      <w:pPr>
        <w:ind w:firstLineChars="200" w:firstLine="420"/>
      </w:pPr>
      <w:r>
        <w:rPr>
          <w:rFonts w:hint="eastAsia"/>
        </w:rPr>
        <w:t>一、顶层设计，底层突破，筑牢城市管理发展根基。</w:t>
      </w:r>
    </w:p>
    <w:p w:rsidR="008107CE" w:rsidRDefault="008107CE" w:rsidP="008107CE">
      <w:pPr>
        <w:ind w:firstLineChars="200" w:firstLine="420"/>
      </w:pPr>
      <w:r>
        <w:rPr>
          <w:rFonts w:hint="eastAsia"/>
        </w:rPr>
        <w:t>管城区始终牢固树立“以人民为中心”工作理念，坚持群众视角、国际视野，以问题导向为切入点、以目标导向为着力点、以结果导向为落脚点，不断提高站位、精准定位、懂得换位、实新立位，切实做到将顶层设计与顶底突破深度结合，努力打造“标准化、精细化、智能化、法制化、国际化”的城市精细化管理新格局。</w:t>
      </w:r>
    </w:p>
    <w:p w:rsidR="008107CE" w:rsidRDefault="008107CE" w:rsidP="008107CE">
      <w:pPr>
        <w:ind w:firstLineChars="200" w:firstLine="420"/>
      </w:pPr>
      <w:r>
        <w:rPr>
          <w:rFonts w:hint="eastAsia"/>
        </w:rPr>
        <w:t>二、党建引领，真抓实干，城市管理凸显红色力量。</w:t>
      </w:r>
    </w:p>
    <w:p w:rsidR="008107CE" w:rsidRDefault="008107CE" w:rsidP="008107CE">
      <w:pPr>
        <w:ind w:firstLineChars="200" w:firstLine="420"/>
      </w:pPr>
      <w:r>
        <w:rPr>
          <w:rFonts w:hint="eastAsia"/>
        </w:rPr>
        <w:t>党建一根针，穿起民生万条线。管城区充分发挥党建引领赋能效应，广泛发动党员干部参与社会治理，为民排忧解难，联合交警、属地办事处等部门，全面梳理、合理施划、疏堵结合、联合整治、强化宣传引导，不断提高停车资源利用率，扭转车辆乱停放现象，从根源上解决停车难题。截至目前，已完成建设</w:t>
      </w:r>
      <w:r>
        <w:t>99</w:t>
      </w:r>
      <w:r>
        <w:t>处停车场</w:t>
      </w:r>
      <w:r>
        <w:t>11813</w:t>
      </w:r>
      <w:r>
        <w:t>个泊位，开放共享停车场</w:t>
      </w:r>
      <w:r>
        <w:t>68</w:t>
      </w:r>
      <w:r>
        <w:t>处</w:t>
      </w:r>
      <w:r>
        <w:t>3897</w:t>
      </w:r>
      <w:r>
        <w:t>个泊位，施划、修补非机动车停车点位</w:t>
      </w:r>
      <w:r>
        <w:t>1162</w:t>
      </w:r>
      <w:r>
        <w:t>处、</w:t>
      </w:r>
      <w:r>
        <w:t>17353</w:t>
      </w:r>
      <w:r>
        <w:t>米，拖离违停车辆</w:t>
      </w:r>
      <w:r>
        <w:t>9154</w:t>
      </w:r>
      <w:r>
        <w:t>辆。</w:t>
      </w:r>
    </w:p>
    <w:p w:rsidR="008107CE" w:rsidRDefault="008107CE" w:rsidP="008107CE">
      <w:pPr>
        <w:ind w:firstLineChars="200" w:firstLine="420"/>
      </w:pPr>
      <w:r>
        <w:rPr>
          <w:rFonts w:hint="eastAsia"/>
        </w:rPr>
        <w:t>三、多措并举，攻坚克难，凝心聚力突破管理瓶颈。</w:t>
      </w:r>
    </w:p>
    <w:p w:rsidR="008107CE" w:rsidRDefault="008107CE" w:rsidP="008107CE">
      <w:pPr>
        <w:ind w:firstLineChars="200" w:firstLine="420"/>
      </w:pPr>
      <w:r>
        <w:rPr>
          <w:rFonts w:hint="eastAsia"/>
        </w:rPr>
        <w:t>管城区坚持问题导向，紧盯城市“病灶”，聚焦施工围挡、占道经营、餐饮油烟、不文明养犬等城市管理难点、堵点问题，积极开展专项行动，采取协调联动、持续攻坚。截至目前，共劝离、治理占道经营、突出店外经营</w:t>
      </w:r>
      <w:r>
        <w:t>7100</w:t>
      </w:r>
      <w:r>
        <w:t>余处，整改拆除施工围挡</w:t>
      </w:r>
      <w:r>
        <w:t>486</w:t>
      </w:r>
      <w:r>
        <w:t>处，面积</w:t>
      </w:r>
      <w:r>
        <w:t>166540</w:t>
      </w:r>
      <w:r>
        <w:t>平方米，巡查餐饮服务场所</w:t>
      </w:r>
      <w:r>
        <w:t>11918</w:t>
      </w:r>
      <w:r>
        <w:t>家（次），下达责令整改</w:t>
      </w:r>
      <w:r>
        <w:t>700</w:t>
      </w:r>
      <w:r>
        <w:t>余份，完成案卷</w:t>
      </w:r>
      <w:r>
        <w:t>300</w:t>
      </w:r>
      <w:r>
        <w:t>余份捕捉流浪犬</w:t>
      </w:r>
      <w:r>
        <w:t>240</w:t>
      </w:r>
      <w:r>
        <w:t>条。</w:t>
      </w:r>
    </w:p>
    <w:p w:rsidR="008107CE" w:rsidRDefault="008107CE" w:rsidP="008107CE">
      <w:pPr>
        <w:ind w:firstLineChars="200" w:firstLine="420"/>
      </w:pPr>
      <w:r>
        <w:rPr>
          <w:rFonts w:hint="eastAsia"/>
        </w:rPr>
        <w:t>四、改革体制，调整模式，智慧环卫展现管城力量。</w:t>
      </w:r>
    </w:p>
    <w:p w:rsidR="008107CE" w:rsidRDefault="008107CE" w:rsidP="008107CE">
      <w:pPr>
        <w:ind w:firstLineChars="200" w:firstLine="420"/>
      </w:pPr>
      <w:r>
        <w:rPr>
          <w:rFonts w:hint="eastAsia"/>
        </w:rPr>
        <w:t>管城区不断完善环卫一体化，及时调整环卫运营模式，采取国有物业平台、市场化保洁公司、区环卫中心机械化作业“三项同步”模式，实现“干净整洁无死角，保洁到位全覆盖”。持续推进垃圾收运体制改革，完成辖区</w:t>
      </w:r>
      <w:r>
        <w:t>609</w:t>
      </w:r>
      <w:r>
        <w:t>辆生活垃圾车辆</w:t>
      </w:r>
      <w:r>
        <w:t>“</w:t>
      </w:r>
      <w:r>
        <w:t>五统一</w:t>
      </w:r>
      <w:r>
        <w:t>”</w:t>
      </w:r>
      <w:r>
        <w:t>工作，整改沿街违规摆放垃圾桶</w:t>
      </w:r>
      <w:r>
        <w:t>1600</w:t>
      </w:r>
      <w:r>
        <w:t>余个。推进市政基础能力提升工程</w:t>
      </w:r>
      <w:r>
        <w:t>“</w:t>
      </w:r>
      <w:r>
        <w:t>智慧环卫</w:t>
      </w:r>
      <w:r>
        <w:t>”</w:t>
      </w:r>
      <w:r>
        <w:t>项目，将辖区</w:t>
      </w:r>
      <w:r>
        <w:t>774</w:t>
      </w:r>
      <w:r>
        <w:t>座垃圾分类厢房（亭）升级为智慧功能，升级小型垃圾收运车</w:t>
      </w:r>
      <w:r>
        <w:t>458</w:t>
      </w:r>
      <w:r>
        <w:t>辆、大型环卫垃圾收运车</w:t>
      </w:r>
      <w:r>
        <w:t>107</w:t>
      </w:r>
      <w:r>
        <w:t>辆，实现二转车垃圾清运路线规划、清运过程精细监管。</w:t>
      </w:r>
    </w:p>
    <w:p w:rsidR="008107CE" w:rsidRDefault="008107CE" w:rsidP="008107CE">
      <w:pPr>
        <w:ind w:firstLineChars="200" w:firstLine="420"/>
      </w:pPr>
      <w:r>
        <w:rPr>
          <w:rFonts w:hint="eastAsia"/>
        </w:rPr>
        <w:t>五、高标推进，创新设计，城市绿化增添城市魅力。</w:t>
      </w:r>
    </w:p>
    <w:p w:rsidR="008107CE" w:rsidRDefault="008107CE" w:rsidP="008107CE">
      <w:pPr>
        <w:ind w:firstLineChars="200" w:firstLine="420"/>
      </w:pPr>
      <w:r>
        <w:rPr>
          <w:rFonts w:hint="eastAsia"/>
        </w:rPr>
        <w:t>去年管城区新增绿地面积</w:t>
      </w:r>
      <w:r>
        <w:t>58.52</w:t>
      </w:r>
      <w:r>
        <w:t>万㎡，提升绿化面积</w:t>
      </w:r>
      <w:r>
        <w:t>6.95</w:t>
      </w:r>
      <w:r>
        <w:t>万㎡，在全市年度园林绿化评比中取得</w:t>
      </w:r>
      <w:r>
        <w:t>“</w:t>
      </w:r>
      <w:r>
        <w:t>月季花杯</w:t>
      </w:r>
      <w:r>
        <w:t>”</w:t>
      </w:r>
      <w:r>
        <w:t>金杯荣誉。今年以来，建成综合型儿童公园</w:t>
      </w:r>
      <w:r>
        <w:t>1</w:t>
      </w:r>
      <w:r>
        <w:t>个，完成新增绿地近</w:t>
      </w:r>
      <w:r>
        <w:t>8</w:t>
      </w:r>
      <w:r>
        <w:t>万平方米，同时基本完成了城隍庙恢复历史格建设项目、东南城垣文化公园建设和站马屯遗址公园建设项目等三大重要工程项目，项目已接近竣工，市民群众对三大工程带来的收益高度赞赏，现正在探索性试对外开放。</w:t>
      </w:r>
    </w:p>
    <w:p w:rsidR="008107CE" w:rsidRDefault="008107CE" w:rsidP="008107CE">
      <w:pPr>
        <w:ind w:firstLineChars="200" w:firstLine="420"/>
      </w:pPr>
      <w:r>
        <w:rPr>
          <w:rFonts w:hint="eastAsia"/>
        </w:rPr>
        <w:t>六、街区改造，契合民生，美丽管城富有城市活力。</w:t>
      </w:r>
    </w:p>
    <w:p w:rsidR="008107CE" w:rsidRDefault="008107CE" w:rsidP="008107CE">
      <w:pPr>
        <w:ind w:firstLineChars="200" w:firstLine="420"/>
      </w:pPr>
      <w:r>
        <w:rPr>
          <w:rFonts w:hint="eastAsia"/>
        </w:rPr>
        <w:t>美丽街区提升、衙署片区改造建设采取高标规划，委托国内知名城区规划设计单位，按照“一街一策”原则编制设计方案，从建筑风貌、功能业态、道路空间、景观环境等方面，将文化特色融入街区空间打造。截至目前，已完成北顺城、管城街、商城路街等</w:t>
      </w:r>
      <w:r>
        <w:t>10</w:t>
      </w:r>
      <w:r>
        <w:t>条道路整治提升工作，目前正加快推进南顺城街、北下街、南大街等</w:t>
      </w:r>
      <w:r>
        <w:t>4</w:t>
      </w:r>
      <w:r>
        <w:t>条道路收尾工作。美丽的街区改造，不断完善公共服务能力，不断提升人民群众生活幸福感、获得感。</w:t>
      </w:r>
    </w:p>
    <w:p w:rsidR="008107CE" w:rsidRDefault="008107CE" w:rsidP="00885044">
      <w:pPr>
        <w:jc w:val="right"/>
      </w:pPr>
      <w:r w:rsidRPr="00885044">
        <w:rPr>
          <w:rFonts w:hint="eastAsia"/>
        </w:rPr>
        <w:t>映象网</w:t>
      </w:r>
      <w:r>
        <w:rPr>
          <w:rFonts w:hint="eastAsia"/>
        </w:rPr>
        <w:t>2023-7-4</w:t>
      </w:r>
    </w:p>
    <w:p w:rsidR="008107CE" w:rsidRDefault="008107CE" w:rsidP="00724CC5">
      <w:pPr>
        <w:sectPr w:rsidR="008107CE" w:rsidSect="00724CC5">
          <w:type w:val="continuous"/>
          <w:pgSz w:w="11906" w:h="16838"/>
          <w:pgMar w:top="1644" w:right="1236" w:bottom="1418" w:left="1814" w:header="851" w:footer="907" w:gutter="0"/>
          <w:pgNumType w:start="1"/>
          <w:cols w:space="720"/>
          <w:docGrid w:type="lines" w:linePitch="341" w:charSpace="2373"/>
        </w:sectPr>
      </w:pPr>
    </w:p>
    <w:p w:rsidR="00BA50A2" w:rsidRDefault="00BA50A2"/>
    <w:sectPr w:rsidR="00BA50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07CE"/>
    <w:rsid w:val="008107CE"/>
    <w:rsid w:val="00BA50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07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07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1212</Characters>
  <Application>Microsoft Office Word</Application>
  <DocSecurity>0</DocSecurity>
  <Lines>10</Lines>
  <Paragraphs>2</Paragraphs>
  <ScaleCrop>false</ScaleCrop>
  <Company>Microsoft</Company>
  <LinksUpToDate>false</LinksUpToDate>
  <CharactersWithSpaces>1422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2023-07-07T00:46:00Z</dcterms:created>
</cp:coreProperties>
</file>