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4CCF" w:rsidRDefault="00384CCF" w:rsidP="00261167">
      <w:pPr>
        <w:pStyle w:val="1"/>
      </w:pPr>
      <w:r>
        <w:rPr>
          <w:rFonts w:hint="eastAsia"/>
        </w:rPr>
        <w:t>莒南</w:t>
      </w:r>
      <w:r w:rsidRPr="00261167">
        <w:rPr>
          <w:rFonts w:hint="eastAsia"/>
        </w:rPr>
        <w:t>县综合行政执法局</w:t>
      </w:r>
      <w:r w:rsidRPr="00261167">
        <w:t>2023年上半年工作总结和下半年工作计划</w:t>
      </w:r>
    </w:p>
    <w:p w:rsidR="00384CCF" w:rsidRDefault="00384CCF" w:rsidP="00384CCF">
      <w:pPr>
        <w:ind w:firstLineChars="200" w:firstLine="420"/>
      </w:pPr>
      <w:r>
        <w:t>2023</w:t>
      </w:r>
      <w:r>
        <w:t>年以来，县综合行政执法局在县委、县政府的正确领导下，紧紧围绕全县经济社会发展大局，认真履行部门职能职责，全面抓好综合执法、市容秩序管理、园林绿化服务、环境卫生保洁和城市防汛排涝等重点工作，奋力推动城市管理和综合执法工作开创新局面，再上新台阶。</w:t>
      </w:r>
    </w:p>
    <w:p w:rsidR="00384CCF" w:rsidRDefault="00384CCF" w:rsidP="00384CCF">
      <w:pPr>
        <w:ind w:firstLineChars="200" w:firstLine="420"/>
      </w:pPr>
      <w:r>
        <w:rPr>
          <w:rFonts w:hint="eastAsia"/>
        </w:rPr>
        <w:t>一、上半年工作总结</w:t>
      </w:r>
    </w:p>
    <w:p w:rsidR="00384CCF" w:rsidRDefault="00384CCF" w:rsidP="00384CCF">
      <w:pPr>
        <w:ind w:firstLineChars="200" w:firstLine="420"/>
      </w:pPr>
      <w:r>
        <w:rPr>
          <w:rFonts w:hint="eastAsia"/>
        </w:rPr>
        <w:t>（一）综合执法水平不断提升。一是严格法制审核。认真落实审核制度，对重大执法案件，一律由案件审理委员会集体审议。截至目前，办理简易程序</w:t>
      </w:r>
      <w:r>
        <w:t>40</w:t>
      </w:r>
      <w:r>
        <w:t>起，一般程序立案查处</w:t>
      </w:r>
      <w:r>
        <w:t>75</w:t>
      </w:r>
      <w:r>
        <w:t>起，先后组织召开案件审理会议</w:t>
      </w:r>
      <w:r>
        <w:t>5</w:t>
      </w:r>
      <w:r>
        <w:t>次。二是认真开展执法案件评查。定期对一般程序行政处罚案件进行集中评查，逐一梳理案卷中存在的文书填写不规范、整理顺序混乱、制作质量不高等问题，逐宗整改规范，提高行政执法卷宗质量。目前，组织案卷集中评查活动</w:t>
      </w:r>
      <w:r>
        <w:t>2</w:t>
      </w:r>
      <w:r>
        <w:t>次。三是加强执法业务培训。组织新进人员参加执法证培训和考试，分别组织新办、两年年审、四年年审人员、参加了行政执法资格的</w:t>
      </w:r>
      <w:r>
        <w:rPr>
          <w:rFonts w:hint="eastAsia"/>
        </w:rPr>
        <w:t>培训和考试工作。先后组织开展</w:t>
      </w:r>
      <w:r>
        <w:t>3</w:t>
      </w:r>
      <w:r>
        <w:t>次执法培训学习活动，对《行政处罚法》《安全生产法》《临沂市城市管理委员会办公室关于印发临沂市城市管理协管员管理办法（试行）》等法律法规进行了系统学习培训。四是持续加强城管执法队伍建设。扎实开展</w:t>
      </w:r>
      <w:r>
        <w:t>“</w:t>
      </w:r>
      <w:r>
        <w:t>强本领、优服务、提形象</w:t>
      </w:r>
      <w:r>
        <w:t>”</w:t>
      </w:r>
      <w:r>
        <w:t>专项行动，组织开展常态化练兵，推动执法人员练就高强本领，推进严格规范公正文明执法，树立城管执法队伍崭新形象。</w:t>
      </w:r>
    </w:p>
    <w:p w:rsidR="00384CCF" w:rsidRDefault="00384CCF" w:rsidP="00384CCF">
      <w:pPr>
        <w:ind w:firstLineChars="200" w:firstLine="420"/>
      </w:pPr>
      <w:r>
        <w:rPr>
          <w:rFonts w:hint="eastAsia"/>
        </w:rPr>
        <w:t>（二）市容秩序规范有序。一是常态化开展市容秩序整治。坚持以绣花功夫加强市容市貌精细化管理，集中对二手车占道经营、圈占公共停车位、道路交通秩序等开展专项整治，市容秩序大幅提升。二是扎实开展“野广告”清零行动。目前，累计清理野广告</w:t>
      </w:r>
      <w:r>
        <w:t>6288</w:t>
      </w:r>
      <w:r>
        <w:t>处，收缴非法散发宣传品</w:t>
      </w:r>
      <w:r>
        <w:t>2052</w:t>
      </w:r>
      <w:r>
        <w:t>份，圆满完成</w:t>
      </w:r>
      <w:r>
        <w:t>“</w:t>
      </w:r>
      <w:r>
        <w:t>野广告</w:t>
      </w:r>
      <w:r>
        <w:t>”</w:t>
      </w:r>
      <w:r>
        <w:t>清零任务。认真做好户外广告登记监管，上半年审批广告</w:t>
      </w:r>
      <w:r>
        <w:t>239</w:t>
      </w:r>
      <w:r>
        <w:t>起。三是扎实推进餐饮油烟治理。实施</w:t>
      </w:r>
      <w:r>
        <w:t>“</w:t>
      </w:r>
      <w:r>
        <w:t>烧烤进院、油烟进管</w:t>
      </w:r>
      <w:r>
        <w:t>”</w:t>
      </w:r>
      <w:r>
        <w:t>，城区</w:t>
      </w:r>
      <w:r>
        <w:t>572</w:t>
      </w:r>
      <w:r>
        <w:t>家餐饮店、</w:t>
      </w:r>
      <w:r>
        <w:t>80</w:t>
      </w:r>
      <w:r>
        <w:t>余家烧烤店全部按照要求安装并使用油烟净化系统。四是持续开展物业领域常态化整治。对各小区内</w:t>
      </w:r>
      <w:r>
        <w:rPr>
          <w:rFonts w:hint="eastAsia"/>
        </w:rPr>
        <w:t>的物业领域违法违规行为进行巡查整治，累计拆除一楼套院和毁绿栅栏</w:t>
      </w:r>
      <w:r>
        <w:t>1800</w:t>
      </w:r>
      <w:r>
        <w:t>余平米。五是深入推进综合执法进社区。梳理进驻事项，建立联勤队伍，积极开展专项治理行动。目前，成立了</w:t>
      </w:r>
      <w:r>
        <w:t>23</w:t>
      </w:r>
      <w:r>
        <w:t>个社区专项服务队，每月按时开展进驻活动。六是充分发挥智能化数字城管平台在城市管理中的信息化作用。积极参与到城市管理、综合执法和信息化支撑服务等工作中，上半年共采集上报数字城管案件</w:t>
      </w:r>
      <w:r>
        <w:t>10748</w:t>
      </w:r>
      <w:r>
        <w:t>件。其中，采集员自行处置</w:t>
      </w:r>
      <w:r>
        <w:t>135</w:t>
      </w:r>
      <w:r>
        <w:t>件，结案率</w:t>
      </w:r>
      <w:r>
        <w:t>100%</w:t>
      </w:r>
      <w:r>
        <w:t>；通过平台派遣处置</w:t>
      </w:r>
      <w:r>
        <w:t>10290</w:t>
      </w:r>
      <w:r>
        <w:t>件，处置</w:t>
      </w:r>
      <w:r>
        <w:t>10194</w:t>
      </w:r>
      <w:r>
        <w:t>件，处置率为</w:t>
      </w:r>
      <w:r>
        <w:t>99.07%</w:t>
      </w:r>
      <w:r>
        <w:t>。七是积极推进便民经济</w:t>
      </w:r>
      <w:r>
        <w:t>“</w:t>
      </w:r>
      <w:r>
        <w:t>十百千万</w:t>
      </w:r>
      <w:r>
        <w:t>”</w:t>
      </w:r>
      <w:r>
        <w:rPr>
          <w:rFonts w:hint="eastAsia"/>
        </w:rPr>
        <w:t>工程。梳理了城区</w:t>
      </w:r>
      <w:r>
        <w:t>2</w:t>
      </w:r>
      <w:r>
        <w:t>处商业街，</w:t>
      </w:r>
      <w:r>
        <w:t>11</w:t>
      </w:r>
      <w:r>
        <w:t>处便民摊点群和</w:t>
      </w:r>
      <w:r>
        <w:t>96</w:t>
      </w:r>
      <w:r>
        <w:t>处便民服务点，有效解决当前季节水果蔬菜零售摊点的占道经营问题。</w:t>
      </w:r>
    </w:p>
    <w:p w:rsidR="00384CCF" w:rsidRDefault="00384CCF" w:rsidP="00384CCF">
      <w:pPr>
        <w:ind w:firstLineChars="200" w:firstLine="420"/>
      </w:pPr>
      <w:r>
        <w:rPr>
          <w:rFonts w:hint="eastAsia"/>
        </w:rPr>
        <w:t>（三）园林绿化服务品质提升。以国家园林城市迎查为契机，对城区东环路、天桥路、隆山路、西一路等主次干道进行苗木补植。共补植乔木</w:t>
      </w:r>
      <w:r>
        <w:t>400</w:t>
      </w:r>
      <w:r>
        <w:t>余株，灌木</w:t>
      </w:r>
      <w:r>
        <w:t>1000</w:t>
      </w:r>
      <w:r>
        <w:t>株，绿篱地被</w:t>
      </w:r>
      <w:r>
        <w:t>3000</w:t>
      </w:r>
      <w:r>
        <w:t>余平方米，草坪</w:t>
      </w:r>
      <w:r>
        <w:t>1000</w:t>
      </w:r>
      <w:r>
        <w:t>余平方米。加快推进卧龙河滨水公园、时光公园、绿岛公园等</w:t>
      </w:r>
      <w:r>
        <w:t>10</w:t>
      </w:r>
      <w:r>
        <w:t>处口袋公园建设，目前已完成悦动园、风华园</w:t>
      </w:r>
      <w:r>
        <w:t>2</w:t>
      </w:r>
      <w:r>
        <w:t>处口袋公园建设。对淮海路东段、民主路东段、文化路、北五路、</w:t>
      </w:r>
      <w:r>
        <w:t>G9</w:t>
      </w:r>
      <w:r>
        <w:t>路、西五路南段绿化提升。目前、北五路、文化路、西五路提升改造已完成，提升了绿化景观整体效果。</w:t>
      </w:r>
    </w:p>
    <w:p w:rsidR="00384CCF" w:rsidRDefault="00384CCF" w:rsidP="00384CCF">
      <w:pPr>
        <w:ind w:firstLineChars="200" w:firstLine="420"/>
      </w:pPr>
      <w:r>
        <w:rPr>
          <w:rFonts w:hint="eastAsia"/>
        </w:rPr>
        <w:t>（四）环境卫生质量持续改善。一是持续深入推进环卫一体化。重新修订《莒南县城乡环卫一体化考核办法》，实施每季度一考核、一通报。目前下发整改通知</w:t>
      </w:r>
      <w:r>
        <w:t>46</w:t>
      </w:r>
      <w:r>
        <w:t>期。印发《莒南县城乡环卫一体化工作联席会议制度》，构建</w:t>
      </w:r>
      <w:r>
        <w:t>“</w:t>
      </w:r>
      <w:r>
        <w:t>政府主导、上下联动</w:t>
      </w:r>
      <w:r>
        <w:t>”</w:t>
      </w:r>
      <w:r>
        <w:t>的工作模式。新购置垃圾桶</w:t>
      </w:r>
      <w:r>
        <w:t>10000</w:t>
      </w:r>
      <w:r>
        <w:t>个，对各镇街破损垃圾桶（箱）进行及时更换。二是强化城区保洁。实行巡回捡拾和错峰值班制度，优化</w:t>
      </w:r>
      <w:r>
        <w:t>“</w:t>
      </w:r>
      <w:r>
        <w:t>机械化深度保洁</w:t>
      </w:r>
      <w:r>
        <w:t>+</w:t>
      </w:r>
      <w:r>
        <w:t>人工及时保洁</w:t>
      </w:r>
      <w:r>
        <w:t>”</w:t>
      </w:r>
      <w:r>
        <w:t>的工作机制，机械化保洁面积</w:t>
      </w:r>
      <w:r>
        <w:t>437</w:t>
      </w:r>
      <w:r>
        <w:t>万平方米，机械化清扫率达</w:t>
      </w:r>
      <w:r>
        <w:t>95%</w:t>
      </w:r>
      <w:r>
        <w:t>。提升垃圾清运水平，全力确保城区生活垃圾日产日清，累计清运生活垃圾</w:t>
      </w:r>
      <w:r>
        <w:t>10.7</w:t>
      </w:r>
      <w:r>
        <w:t>万余吨。三是稳步推进垃圾分类。在城区中山名都、临海新城、阜丰锦园及阜丰悦府推进生活垃圾分类工作，新建垃圾分类亭</w:t>
      </w:r>
      <w:r>
        <w:t>42</w:t>
      </w:r>
      <w:r>
        <w:t>处，宣传栏</w:t>
      </w:r>
      <w:r>
        <w:t>5</w:t>
      </w:r>
      <w:r>
        <w:t>处，智能箱</w:t>
      </w:r>
      <w:r>
        <w:t>7</w:t>
      </w:r>
      <w:r>
        <w:t>个。按照</w:t>
      </w:r>
      <w:r>
        <w:t>“</w:t>
      </w:r>
      <w:r>
        <w:t>百村示范、千村整治</w:t>
      </w:r>
      <w:r>
        <w:t>”</w:t>
      </w:r>
      <w:r>
        <w:t>要求，加快各镇街生活垃圾分类工作进程，新建垃圾分类亭</w:t>
      </w:r>
      <w:r>
        <w:t>400</w:t>
      </w:r>
      <w:r>
        <w:t>处，配备分类垃圾桶</w:t>
      </w:r>
      <w:r>
        <w:t>3000</w:t>
      </w:r>
      <w:r>
        <w:t>余个。四是进一步加强餐厨废弃物管理。对宾馆、饭店、机关、学校、企事业等单位餐厨垃圾规范收集、运输。截至目前，已与</w:t>
      </w:r>
      <w:r>
        <w:t>428</w:t>
      </w:r>
      <w:r>
        <w:t>余家饭店等单位签订收集处置合同书，配备餐厨垃圾专用桶</w:t>
      </w:r>
      <w:r>
        <w:t>460</w:t>
      </w:r>
      <w:r>
        <w:t>余个，运输餐厨垃圾</w:t>
      </w:r>
      <w:r>
        <w:t>1202.61</w:t>
      </w:r>
      <w:r>
        <w:t>吨，有效解决餐厨废弃物的流向问题。</w:t>
      </w:r>
    </w:p>
    <w:p w:rsidR="00384CCF" w:rsidRDefault="00384CCF" w:rsidP="00384CCF">
      <w:pPr>
        <w:ind w:firstLineChars="200" w:firstLine="420"/>
      </w:pPr>
      <w:r>
        <w:rPr>
          <w:rFonts w:hint="eastAsia"/>
        </w:rPr>
        <w:t>（五）市政设施不断完善。做好道路基础设施修复，维修黄海路、民主路等人行道板</w:t>
      </w:r>
      <w:r>
        <w:t>3100</w:t>
      </w:r>
      <w:r>
        <w:t>平方米，调整路沿石</w:t>
      </w:r>
      <w:r>
        <w:t>9800</w:t>
      </w:r>
      <w:r>
        <w:t>米，修补沥青地面</w:t>
      </w:r>
      <w:r>
        <w:t>1890</w:t>
      </w:r>
      <w:r>
        <w:t>平方米，维修更换大理石行道板</w:t>
      </w:r>
      <w:r>
        <w:t>216</w:t>
      </w:r>
      <w:r>
        <w:t>平方米。新铺设雨水管道</w:t>
      </w:r>
      <w:r>
        <w:t>1000</w:t>
      </w:r>
      <w:r>
        <w:t>余米，增加雨水窗</w:t>
      </w:r>
      <w:r>
        <w:t>190</w:t>
      </w:r>
      <w:r>
        <w:t>座，维修破损管道</w:t>
      </w:r>
      <w:r>
        <w:t>220</w:t>
      </w:r>
      <w:r>
        <w:t>处，更换钢筋混凝土篦子</w:t>
      </w:r>
      <w:r>
        <w:t>438</w:t>
      </w:r>
      <w:r>
        <w:t>套，更换</w:t>
      </w:r>
      <w:r>
        <w:t>D400</w:t>
      </w:r>
      <w:r>
        <w:t>球磨铸铁雨水窗盖</w:t>
      </w:r>
      <w:r>
        <w:t>376</w:t>
      </w:r>
      <w:r>
        <w:t>套，维修更换各类管径管道</w:t>
      </w:r>
      <w:r>
        <w:t>360</w:t>
      </w:r>
      <w:r>
        <w:t>米。积极推进西五路与十泉路交汇处（祥龙花园）、西五路铁路桥涵处、隆山路五洲广场处（包括隆山路与上海路、洪石路、庆丰路交汇处）</w:t>
      </w:r>
      <w:r>
        <w:t>3</w:t>
      </w:r>
      <w:r>
        <w:t>处积水点治理。对西五路泵站、西一路泵站运行电路、控</w:t>
      </w:r>
      <w:r>
        <w:rPr>
          <w:rFonts w:hint="eastAsia"/>
        </w:rPr>
        <w:t>制柜等进行全面检修，更换西五路泵站排水泵</w:t>
      </w:r>
      <w:r>
        <w:t>3</w:t>
      </w:r>
      <w:r>
        <w:t>台，并对城区</w:t>
      </w:r>
      <w:r>
        <w:t>6000</w:t>
      </w:r>
      <w:r>
        <w:t>御座雨水井进行全面排查，开展拉网式清理</w:t>
      </w:r>
      <w:r>
        <w:t>1</w:t>
      </w:r>
      <w:r>
        <w:t>次，管道清淤</w:t>
      </w:r>
      <w:r>
        <w:t>155</w:t>
      </w:r>
      <w:r>
        <w:t>立方米。</w:t>
      </w:r>
    </w:p>
    <w:p w:rsidR="00384CCF" w:rsidRDefault="00384CCF" w:rsidP="00384CCF">
      <w:pPr>
        <w:ind w:firstLineChars="200" w:firstLine="420"/>
      </w:pPr>
      <w:r>
        <w:rPr>
          <w:rFonts w:hint="eastAsia"/>
        </w:rPr>
        <w:t>（六）城市防汛保障有力。一是抓好防汛人员物资储备。制定了《</w:t>
      </w:r>
      <w:r>
        <w:t>2023</w:t>
      </w:r>
      <w:r>
        <w:t>年城区防汛应急预案》，成立设施设备保障组、环境清理组、执法巡查组、河道防护组等</w:t>
      </w:r>
      <w:r>
        <w:t>9</w:t>
      </w:r>
      <w:r>
        <w:t>个专项工作组，进一步细化方案，分解任务，责任到人。组建</w:t>
      </w:r>
      <w:r>
        <w:t>120</w:t>
      </w:r>
      <w:r>
        <w:t>人的防汛抢险队伍，充实各类防汛应急物资，确保出现险情能处置到位。截至目前，共配置移动泵车</w:t>
      </w:r>
      <w:r>
        <w:t>1</w:t>
      </w:r>
      <w:r>
        <w:t>辆、疏通车辆</w:t>
      </w:r>
      <w:r>
        <w:t>2</w:t>
      </w:r>
      <w:r>
        <w:t>辆、应急抢险车</w:t>
      </w:r>
      <w:r>
        <w:t>10</w:t>
      </w:r>
      <w:r>
        <w:t>辆、水泵</w:t>
      </w:r>
      <w:r>
        <w:t>3</w:t>
      </w:r>
      <w:r>
        <w:t>台、伸缩门（封闭道路用）</w:t>
      </w:r>
      <w:r>
        <w:t>8</w:t>
      </w:r>
      <w:r>
        <w:t>块、防汛编织袋</w:t>
      </w:r>
      <w:r>
        <w:t>1000</w:t>
      </w:r>
      <w:r>
        <w:t>只。加强应急防汛队伍技能训练，搞好防汛应急演练，提高应急防汛队伍的反应能力和应战能力。二是全面开展隐患排查。坚持</w:t>
      </w:r>
      <w:r>
        <w:t>“</w:t>
      </w:r>
      <w:r>
        <w:t>以防为主、应</w:t>
      </w:r>
      <w:r>
        <w:rPr>
          <w:rFonts w:hint="eastAsia"/>
        </w:rPr>
        <w:t>急为辅”的原则，全面开展城区防汛隐患排查整改，及时清除排水设施上的垃圾杂物，尤其对垃圾袋、包装袋等随时发现随时清理，做到不漏一处风险、不留一处隐患，确保隐患全部整改到位。三是强化汛期值班值守。重新划分</w:t>
      </w:r>
      <w:r>
        <w:t>11</w:t>
      </w:r>
      <w:r>
        <w:t>个防汛网格，明确防汛工作职责和分包路段，降雨期间，对平交道口、下穿涵洞等低洼易涝地段，</w:t>
      </w:r>
      <w:r>
        <w:t>24</w:t>
      </w:r>
      <w:r>
        <w:t>小时值班值守。坚持汛期领导带班制度，准确掌握雨情、水情、汛情、灾情，带班领导一律靠前指挥，合理处置紧急情况和突发事件。</w:t>
      </w:r>
    </w:p>
    <w:p w:rsidR="00384CCF" w:rsidRDefault="00384CCF" w:rsidP="00384CCF">
      <w:pPr>
        <w:ind w:firstLineChars="200" w:firstLine="420"/>
      </w:pPr>
      <w:r>
        <w:rPr>
          <w:rFonts w:hint="eastAsia"/>
        </w:rPr>
        <w:t>二、下半年工作打算</w:t>
      </w:r>
    </w:p>
    <w:p w:rsidR="00384CCF" w:rsidRDefault="00384CCF" w:rsidP="00384CCF">
      <w:pPr>
        <w:ind w:firstLineChars="200" w:firstLine="420"/>
      </w:pPr>
      <w:r>
        <w:t>1</w:t>
      </w:r>
      <w:r>
        <w:t>、加快推进城建项目建设进度。按照任务节点要求，倒排工期、挂图作战，压茬推进，加快推进</w:t>
      </w:r>
      <w:r>
        <w:t>10</w:t>
      </w:r>
      <w:r>
        <w:t>处口袋公园和北城</w:t>
      </w:r>
      <w:r>
        <w:t>6</w:t>
      </w:r>
      <w:r>
        <w:t>条道路绿化提升工程。加快推进黄海路、西五路高铁连接线、岚济路路域环境综合整治，压实工期，确保所有工程按时完工。</w:t>
      </w:r>
    </w:p>
    <w:p w:rsidR="00384CCF" w:rsidRDefault="00384CCF" w:rsidP="00384CCF">
      <w:pPr>
        <w:ind w:firstLineChars="200" w:firstLine="420"/>
      </w:pPr>
      <w:r>
        <w:t>2</w:t>
      </w:r>
      <w:r>
        <w:t>、进一步规范园林市政管理。完成年初确定的</w:t>
      </w:r>
      <w:r>
        <w:t>25</w:t>
      </w:r>
      <w:r>
        <w:t>条道路绿化补植，确保市局第三方考核争先进位。加强古树名木保护工作，因地制宜加强建设古树小公园，形成一树一园一景。加强园林绿化监管，完善城市绿地总体规划，强化绿线保护。加快推进市政道路及设施建设，推动一批断头路项目建设，完善道路微循环。加快建设一批排水防涝项目，提升排水防涝能力，实现</w:t>
      </w:r>
      <w:r>
        <w:t>“</w:t>
      </w:r>
      <w:r>
        <w:t>小雨不积水、大雨不内涝</w:t>
      </w:r>
      <w:r>
        <w:t>”</w:t>
      </w:r>
      <w:r>
        <w:t>目标。</w:t>
      </w:r>
    </w:p>
    <w:p w:rsidR="00384CCF" w:rsidRDefault="00384CCF" w:rsidP="00384CCF">
      <w:pPr>
        <w:ind w:firstLineChars="200" w:firstLine="420"/>
      </w:pPr>
      <w:r>
        <w:t>3</w:t>
      </w:r>
      <w:r>
        <w:t>、全力提升环境卫生管理水平。完善工作机制，深化考核办法，进一步完善城乡环卫一体化工作长效机制。深化城区道路深度保洁，确保今年城区道路深度保洁率达</w:t>
      </w:r>
      <w:r>
        <w:t>80%</w:t>
      </w:r>
      <w:r>
        <w:t>以上。计划建设</w:t>
      </w:r>
      <w:r>
        <w:t>5</w:t>
      </w:r>
      <w:r>
        <w:t>处环卫驿站，切实改善环卫工人工作环境。计划在富民集贸市场新建一处垃圾转运站，</w:t>
      </w:r>
      <w:r>
        <w:t>2023</w:t>
      </w:r>
      <w:r>
        <w:t>年底前投入使用。加大对公厕的改造提升力度，计划新建公厕</w:t>
      </w:r>
      <w:r>
        <w:t>6</w:t>
      </w:r>
      <w:r>
        <w:t>座，提升改造</w:t>
      </w:r>
      <w:r>
        <w:t>4</w:t>
      </w:r>
      <w:r>
        <w:t>座。同时强化精细化管理水平，增加</w:t>
      </w:r>
      <w:r>
        <w:t>24</w:t>
      </w:r>
      <w:r>
        <w:t>小时开放公厕数量，为全县居民提供便捷、干净、舒适的入厕环境。</w:t>
      </w:r>
    </w:p>
    <w:p w:rsidR="00384CCF" w:rsidRDefault="00384CCF" w:rsidP="00384CCF">
      <w:pPr>
        <w:ind w:firstLineChars="200" w:firstLine="420"/>
      </w:pPr>
      <w:r>
        <w:t>4</w:t>
      </w:r>
      <w:r>
        <w:t>、稳步推进生活垃圾分类。加强部门协作，充分发挥牵头部门作用，加强生活垃圾分类宣传，营造全民参与良好氛围。推进垃圾分类设施建设，将生活垃圾分拣中心与宣教基地同步建设。统筹推进城区与镇街推进生活垃圾分类工作进程，不断提高垃圾分类覆盖率。</w:t>
      </w:r>
    </w:p>
    <w:p w:rsidR="00384CCF" w:rsidRDefault="00384CCF" w:rsidP="00384CCF">
      <w:pPr>
        <w:ind w:firstLineChars="200" w:firstLine="420"/>
      </w:pPr>
      <w:r>
        <w:t>5</w:t>
      </w:r>
      <w:r>
        <w:t>、持续提升城市管理水平。常态化推进市容管理秩序，继续严格管控店外经营、占道经营、流动摊点，推进市容管理秩序常态化。坚持疏堵结合，继续加大对便民摊点群和便民服务点的设置和管理。深入开展</w:t>
      </w:r>
      <w:r>
        <w:t>“</w:t>
      </w:r>
      <w:r>
        <w:t>综合执法进小区</w:t>
      </w:r>
      <w:r>
        <w:t>”</w:t>
      </w:r>
      <w:r>
        <w:t>，主动履行执法职能，不断强化小区日常巡查。</w:t>
      </w:r>
    </w:p>
    <w:p w:rsidR="00384CCF" w:rsidRDefault="00384CCF" w:rsidP="00384CCF">
      <w:pPr>
        <w:ind w:firstLineChars="200" w:firstLine="420"/>
      </w:pPr>
      <w:r>
        <w:t>6</w:t>
      </w:r>
      <w:r>
        <w:t>、全力做好综合行政执法工作。充分利用综合行政执法办案系统，实现全局网上办案。推进行政执法规范化建设，深入落实行政执法三项制度、行政复议应诉等制度。深化</w:t>
      </w:r>
      <w:r>
        <w:t>“</w:t>
      </w:r>
      <w:r>
        <w:t>强优提</w:t>
      </w:r>
      <w:r>
        <w:t>”</w:t>
      </w:r>
      <w:r>
        <w:t>专项行动，常态化开展大练兵活动，不断提升队伍形象和执法水平。</w:t>
      </w:r>
    </w:p>
    <w:p w:rsidR="00384CCF" w:rsidRDefault="00384CCF" w:rsidP="00261167">
      <w:pPr>
        <w:jc w:val="right"/>
      </w:pPr>
      <w:r w:rsidRPr="00261167">
        <w:rPr>
          <w:rFonts w:hint="eastAsia"/>
        </w:rPr>
        <w:t>莒南县综合行政执法局</w:t>
      </w:r>
      <w:r>
        <w:rPr>
          <w:rFonts w:hint="eastAsia"/>
        </w:rPr>
        <w:t>2023-7-7</w:t>
      </w:r>
    </w:p>
    <w:p w:rsidR="00384CCF" w:rsidRDefault="00384CCF" w:rsidP="003B1D92">
      <w:pPr>
        <w:sectPr w:rsidR="00384CCF" w:rsidSect="003B1D92">
          <w:type w:val="continuous"/>
          <w:pgSz w:w="11906" w:h="16838"/>
          <w:pgMar w:top="1644" w:right="1236" w:bottom="1418" w:left="1814" w:header="851" w:footer="907" w:gutter="0"/>
          <w:pgNumType w:start="1"/>
          <w:cols w:space="720"/>
          <w:docGrid w:type="lines" w:linePitch="341" w:charSpace="2373"/>
        </w:sectPr>
      </w:pPr>
    </w:p>
    <w:p w:rsidR="006D5EAD" w:rsidRDefault="006D5EAD"/>
    <w:sectPr w:rsidR="006D5E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4CCF"/>
    <w:rsid w:val="00384CCF"/>
    <w:rsid w:val="006D5E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84C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84C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532</Words>
  <Characters>3036</Characters>
  <Application>Microsoft Office Word</Application>
  <DocSecurity>0</DocSecurity>
  <Lines>25</Lines>
  <Paragraphs>7</Paragraphs>
  <ScaleCrop>false</ScaleCrop>
  <Company>Microsoft</Company>
  <LinksUpToDate>false</LinksUpToDate>
  <CharactersWithSpaces>3561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2023-07-14T03:33:00Z</dcterms:created>
</cp:coreProperties>
</file>