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17E" w:rsidRDefault="00A2117E" w:rsidP="007B4E4A">
      <w:pPr>
        <w:pStyle w:val="1"/>
      </w:pPr>
      <w:r w:rsidRPr="007B4E4A">
        <w:rPr>
          <w:rFonts w:hint="eastAsia"/>
        </w:rPr>
        <w:t>湖北襄阳：“四强化”提升经济责任审计质效</w:t>
      </w:r>
    </w:p>
    <w:p w:rsidR="00A2117E" w:rsidRDefault="00A2117E" w:rsidP="00A2117E">
      <w:pPr>
        <w:ind w:firstLineChars="200" w:firstLine="420"/>
      </w:pPr>
      <w:r>
        <w:t>6</w:t>
      </w:r>
      <w:r>
        <w:t>月</w:t>
      </w:r>
      <w:r>
        <w:t>29</w:t>
      </w:r>
      <w:r>
        <w:t>日，笔者从襄阳市审计局获悉，该局从人才队伍、研究型审计、贯通协作和问题整改落实四方面入手，着力增强审计监督质效，充分发挥</w:t>
      </w:r>
      <w:r>
        <w:t>“</w:t>
      </w:r>
      <w:r>
        <w:t>经济体检</w:t>
      </w:r>
      <w:r>
        <w:t>”</w:t>
      </w:r>
      <w:r>
        <w:t>作用，以高质量审计护航高质量发展。</w:t>
      </w:r>
    </w:p>
    <w:p w:rsidR="00A2117E" w:rsidRDefault="00A2117E" w:rsidP="00A2117E">
      <w:pPr>
        <w:ind w:firstLineChars="200" w:firstLine="420"/>
      </w:pPr>
      <w:r>
        <w:rPr>
          <w:rFonts w:hint="eastAsia"/>
        </w:rPr>
        <w:t>以学铸魂，强化审计队伍建设。该局加强审计人员政治历练、专业训练和实践锻炼，把加强审计队伍建设作为审计事业创新发展之基，着力提升审计干部专业精神、专业思维、专业知识、专业技能和专业方法。积极开展计算机审计培训，线上与线下相结合，线上组织网课学习，线下邀请业务骨干讲解数据分析方法和技巧，夯实计算机基础知识。组织开展计算机审计考试，提升审计干部大数据审计的意识、能力和技能。发挥“传帮带”作用，以“老带新”、“强带弱”的方式，优化审计队伍组合方式，通过多渠道、多形式强化审计人员实践能力，提升数据审计分析团队综合能力和协同作战能力。</w:t>
      </w:r>
    </w:p>
    <w:p w:rsidR="00A2117E" w:rsidRDefault="00A2117E" w:rsidP="00A2117E">
      <w:pPr>
        <w:ind w:firstLineChars="200" w:firstLine="420"/>
      </w:pPr>
      <w:r>
        <w:rPr>
          <w:rFonts w:hint="eastAsia"/>
        </w:rPr>
        <w:t>以研绘图，强化研究型审计持续深入。一是以研定项，科学谋划审计项目。充分发挥审计机关计划管理的“龙头”作用，深刻领会高质量发展重大决策部署的政治意图、战略谋划和实践要求，把推动高质量发展作为谋划审计工作的出发点、落脚点，科学合理拟定经济责任审计计划。二是以研促审，着力提高审计质量。做实审前研究，深入调研部门单位历史沿革、发展现状、改革方向，以及该部门的职能职责、业务运行、内控管理等情况，沿着“政治—政策—项目—资金”主线，精心编制审计方案，合理确定审计目标、范围、内容及重点，提升审计精准度。三是坚持“质量至上”原则，结合实际制定并实施《襄阳市审计局审计项目现场管理办法》《襄阳市审计局审计项目效能考核办法》等制度，强化审计项目时间管理、组织管理和质量控制，全面提升审计质量。</w:t>
      </w:r>
    </w:p>
    <w:p w:rsidR="00A2117E" w:rsidRDefault="00A2117E" w:rsidP="00A2117E">
      <w:pPr>
        <w:ind w:firstLineChars="200" w:firstLine="420"/>
      </w:pPr>
      <w:r>
        <w:rPr>
          <w:rFonts w:hint="eastAsia"/>
        </w:rPr>
        <w:t>以合融通，强化协作配合，形成监督合力。通过制度设计，将审计监督与其他各类监督融合贯通，做到计划互商、工作互通、资源共享、结果共用，强化协作配合，形成监督合力，更好地发挥审计监督职能作用。探索开展“审计先行、‘双轨并行’、纪审同行”等工作方法，将审计监督与纪检监察监督、巡视巡察监督等深度融合。充分发挥审计人员专业优势，加强人员配合，对被审计单位相关账目报表、资产负债、资金流向等情况进行分析研判，提高审计质量。共享信息资源，对于在审计工作中发现的典型性、普遍性问题，及时进行梳理，分析原因，做到“靶向”治疗，最大限度提高审计效率。</w:t>
      </w:r>
    </w:p>
    <w:p w:rsidR="00A2117E" w:rsidRDefault="00A2117E" w:rsidP="00A2117E">
      <w:pPr>
        <w:ind w:firstLineChars="200" w:firstLine="420"/>
      </w:pPr>
      <w:r>
        <w:rPr>
          <w:rFonts w:hint="eastAsia"/>
        </w:rPr>
        <w:t>以改促进，强化落实整改，推动问题见底清零。襄阳市审计局加强对审计结果的综合分析，关注普遍性、规律性、倾向性问题，注重从理顺体制机制、促进完善制度、推动提升管理水平的角度，梳理出问题清单，提出建议。推进审计发现问题的整改落实，扎实做好审计整改“下半篇文章”，按照“整改一项、确认一项、销号一项”的原则，督促被审计单位切实履行整改主体责任。进一步完善整改联动、报告、问责、结果运用和公开机制，压紧压实整改主体责任、监督管理责任和跟踪督促责任，严格落实审计整改相关制度，推动从机制制度层面举一反三、标本兼治，全程跟踪督查，切实打通审计监督“最后一公里”，形成整改控制力。</w:t>
      </w:r>
    </w:p>
    <w:p w:rsidR="00A2117E" w:rsidRDefault="00A2117E" w:rsidP="007B4E4A">
      <w:pPr>
        <w:jc w:val="right"/>
      </w:pPr>
      <w:r w:rsidRPr="007B4E4A">
        <w:rPr>
          <w:rFonts w:hint="eastAsia"/>
        </w:rPr>
        <w:t>荆楚网</w:t>
      </w:r>
      <w:r>
        <w:rPr>
          <w:rFonts w:hint="eastAsia"/>
        </w:rPr>
        <w:t>2023-6-29</w:t>
      </w:r>
    </w:p>
    <w:p w:rsidR="00A2117E" w:rsidRDefault="00A2117E" w:rsidP="00F85E1A">
      <w:pPr>
        <w:sectPr w:rsidR="00A2117E" w:rsidSect="00F85E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67A5" w:rsidRDefault="00D467A5"/>
    <w:sectPr w:rsidR="00D467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117E"/>
    <w:rsid w:val="00A2117E"/>
    <w:rsid w:val="00D467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211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211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1088</Characters>
  <Application>Microsoft Office Word</Application>
  <DocSecurity>0</DocSecurity>
  <Lines>9</Lines>
  <Paragraphs>2</Paragraphs>
  <ScaleCrop>false</ScaleCrop>
  <Company>Microsoft</Company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2023-07-07T01:22:00Z</dcterms:created>
</cp:coreProperties>
</file>