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89B" w:rsidRPr="00EA5C24" w:rsidRDefault="0053389B" w:rsidP="00EA5C24">
      <w:pPr>
        <w:pStyle w:val="1"/>
        <w:spacing w:line="245" w:lineRule="auto"/>
      </w:pPr>
      <w:r w:rsidRPr="00EA5C24">
        <w:rPr>
          <w:rFonts w:hint="eastAsia"/>
        </w:rPr>
        <w:t>河北：科技型企业处处飘着创新的味道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——河北大力营造良好创新生态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◎本报记者</w:t>
      </w:r>
      <w:r>
        <w:t xml:space="preserve"> </w:t>
      </w:r>
      <w:r>
        <w:t>陈汝健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科技型企业是创新的关键群体，如何激发企业创新要素，有效提升企业创新创造的能力，成为当下企业管理者面临的一道时代考题。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月度创新优秀员工、重点项目赛马机制、科技项目管理制度、合理化建议管理制度……这些是河北科技型企业营造创新氛围，提升创新能力的新举措。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“我们前不久刚评选出</w:t>
      </w:r>
      <w:r>
        <w:t>11</w:t>
      </w:r>
      <w:r>
        <w:t>名月度创新优秀员工。</w:t>
      </w:r>
      <w:r>
        <w:t>”</w:t>
      </w:r>
      <w:r>
        <w:t>近日，河北海阳顺达节能玻璃有限公司（以下简称海阳玻璃）董事长尤海阳告诉科技日报记者，正是这持续举办多年的创新优秀员工表彰活动，有效助推了企业技术创新及高端产品探索。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新理念</w:t>
      </w:r>
      <w:r>
        <w:t xml:space="preserve"> </w:t>
      </w:r>
      <w:r>
        <w:t>活机制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创新理念成为提升企业核心竞争力的关键。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走进海阳玻璃二楼接待室，“技术立业、服侍用户”牌匾映入记者眼帘。“技术创新是我们立业之本。”尤海阳介绍，企业围绕技改升级、产品研发、工艺攻关来开展技术创新，按照研发、试产、试用反馈、调整完善和试行推广的创新流程，推进新产品、新工艺的研发和落地，以此提升技术实力。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尤海阳还介绍，“放管服”成为企业创新发展的重要理念。放，即解放思想，放开眼界，通过展会、考察、设计大会等途径积极学习新产品和新技术；管，即对项目和成果负责，全身心投入到技改创新工作中，积极履职尽责；服，即服务生产和客户，解决产品、工艺和效率的难点和痛点问题。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在河北晨光生物科技集团股份有限公司董事长卢庆国看来，持续创新贯穿于企业的整个发展过程，这源于企业强烈的创新意识。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研发项目管理制度是晨光生物服务新产品研发，提升产品市场竞争力，着力打造未来技术战略制高点的一项企业管理制度。“这项管理制度包括了企业新产品、新工艺、新应用、新技术和基础研究类技术创新项目。”卢庆国表示，涉及研发项目管理流程、小试到生产的实施与控制，以及奖罚机制等方面内容。为确保管理制度与企业发展的一致性，该项管理制度实施</w:t>
      </w:r>
      <w:r>
        <w:t>5</w:t>
      </w:r>
      <w:r>
        <w:t>年来，先后进行了</w:t>
      </w:r>
      <w:r>
        <w:t>7</w:t>
      </w:r>
      <w:r>
        <w:t>次修订。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谈及于此，卢庆国如是说：“这仅是企业创新管理制度之一。为营造良好的企业创新氛围，先后制定了数十项管理制度。”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卢庆国举例说，执行多年的合理化建议活动，以奖励方式鼓励员工为企业发展建言献策。这些年来，员工围绕企业经营管理、产品质量、安全环保、节能降耗等方面提出了许多科学的改进方案。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“合理化建议可以调动企业全员参与创新的积极性，不仅促进技术革新和进步，还推进精益制造的创新氛围。”河北瑞丰科技有限公司总经理孟令金表示，企业先后制定了《技术创新及合理化建议管理办法》《职工技能等级评定实施方案》等管理制度。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激潜能</w:t>
      </w:r>
      <w:r>
        <w:t xml:space="preserve"> </w:t>
      </w:r>
      <w:r>
        <w:t>释活力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人才是企业创新发展中的关键因素，只有激发员工潜能，才能创造无限可能。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尽管企业规模逐年扩大，但保定雷弗流体科技有限公司总经理张小伶深感压力：创新人才难引进、创新能力有待提高……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科技创新文化建设，让张小伶找到了激发员工自身创新活力的“金钥匙”。“通过优化薪资、考核和人才招聘等方面制度，制定具有激励性的绩效考核体系，增强了员工自身的创新意识。”</w:t>
      </w:r>
      <w:r>
        <w:t xml:space="preserve"> </w:t>
      </w:r>
      <w:r>
        <w:t>张小伶颇有体会，除此之外，企业还不定期举办创新文化方面培训。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张小伶告诉记者，为构建人才梯队，企业逐步建立起《人才引进与培养制度》《科技成果转化奖励办法》等方面激励机制。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“企业将提出合理化建议产生经济效益的</w:t>
      </w:r>
      <w:r>
        <w:t>20%</w:t>
      </w:r>
      <w:r>
        <w:t>奖励给员工。</w:t>
      </w:r>
      <w:r>
        <w:t>”</w:t>
      </w:r>
      <w:r>
        <w:t>河北昊方新能源科技有限公司办公室主任李自会介绍，</w:t>
      </w:r>
      <w:r>
        <w:t>2022</w:t>
      </w:r>
      <w:r>
        <w:t>年，创新管理为企业新产品销售增收</w:t>
      </w:r>
      <w:r>
        <w:t>2000</w:t>
      </w:r>
      <w:r>
        <w:t>余万元。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在位于保定高新区的河北三臧生物科技有限公司，企业创新人才培养机制正在这里探索中。“企业创新发展要以人才为核心，以市场为导向。”该公司总经理邓姗姗坦言，企业正在谋划以股权激励方式引进高端人才。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人才有活力，创新有动力。“创新人才，提升了企业重点项目的开发速度。”保定乐凯医疗科技有限公司总经理文军表示，通过引入“赛马制”，提升了医用干式胶片等重点项目的生产效率。同时，不仅降低了生产成本，还提升了产品性价比。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尤海阳深以为然，正因创新管理，企业产品技术实现了升级，如今已迈向光伏发电玻璃研发的新赛道。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“通过对创新人才引进、培养、激励等各方面不断探索，制约企业创新发展的难题逐渐破解。”邓姗姗说。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在如今的河北科技型企业，一项项创新举措环环相扣，一个个创新潜能正被激发，创新活力正得到释放。</w:t>
      </w:r>
    </w:p>
    <w:p w:rsidR="0053389B" w:rsidRDefault="0053389B" w:rsidP="0053389B">
      <w:pPr>
        <w:spacing w:line="245" w:lineRule="auto"/>
        <w:ind w:firstLineChars="200" w:firstLine="420"/>
        <w:jc w:val="left"/>
      </w:pPr>
      <w:r>
        <w:rPr>
          <w:rFonts w:hint="eastAsia"/>
        </w:rPr>
        <w:t>在前不久召开的河北省科学技术奖励大会上，河北省委书记倪岳峰表示，要推进科技领域“放管服”改革，完善和落实创新激励机制，大力营造良好创新生态，让河北处处飘扬着创新的味道。</w:t>
      </w:r>
    </w:p>
    <w:p w:rsidR="0053389B" w:rsidRDefault="0053389B" w:rsidP="0053389B">
      <w:pPr>
        <w:spacing w:line="245" w:lineRule="auto"/>
        <w:ind w:firstLineChars="200" w:firstLine="420"/>
        <w:jc w:val="right"/>
      </w:pPr>
      <w:r w:rsidRPr="00B35260">
        <w:rPr>
          <w:rFonts w:hint="eastAsia"/>
        </w:rPr>
        <w:t>科技日报</w:t>
      </w:r>
      <w:r>
        <w:rPr>
          <w:rFonts w:hint="eastAsia"/>
        </w:rPr>
        <w:t>2023-06-29</w:t>
      </w:r>
    </w:p>
    <w:p w:rsidR="0053389B" w:rsidRDefault="0053389B" w:rsidP="000D2310">
      <w:pPr>
        <w:sectPr w:rsidR="0053389B" w:rsidSect="000D231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2471E" w:rsidRDefault="00A2471E"/>
    <w:sectPr w:rsidR="00A247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3389B"/>
    <w:rsid w:val="0053389B"/>
    <w:rsid w:val="00A247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3389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53389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1571</Characters>
  <Application>Microsoft Office Word</Application>
  <DocSecurity>0</DocSecurity>
  <Lines>13</Lines>
  <Paragraphs>3</Paragraphs>
  <ScaleCrop>false</ScaleCrop>
  <Company>Microsoft</Company>
  <LinksUpToDate>false</LinksUpToDate>
  <CharactersWithSpaces>1843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2023-07-18T08:07:00Z</dcterms:created>
</cp:coreProperties>
</file>