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96B" w:rsidRDefault="00CD696B" w:rsidP="00A66746">
      <w:pPr>
        <w:pStyle w:val="1"/>
      </w:pPr>
      <w:bookmarkStart w:id="0" w:name="_Toc140155800"/>
      <w:r w:rsidRPr="00A66746">
        <w:rPr>
          <w:rFonts w:hint="eastAsia"/>
        </w:rPr>
        <w:t>鹤城区市场监督管理局</w:t>
      </w:r>
      <w:r w:rsidRPr="00A66746">
        <w:t>2023年上半年工作总结及下半年工作打算</w:t>
      </w:r>
      <w:bookmarkEnd w:id="0"/>
    </w:p>
    <w:p w:rsidR="00CD696B" w:rsidRDefault="00CD696B" w:rsidP="00CD696B">
      <w:pPr>
        <w:ind w:firstLineChars="200" w:firstLine="420"/>
      </w:pPr>
      <w:r>
        <w:rPr>
          <w:rFonts w:hint="eastAsia"/>
        </w:rPr>
        <w:t>一、</w:t>
      </w:r>
      <w:r>
        <w:t>2023</w:t>
      </w:r>
      <w:r>
        <w:t>年上半年工作亮点</w:t>
      </w:r>
    </w:p>
    <w:p w:rsidR="00CD696B" w:rsidRDefault="00CD696B" w:rsidP="00CD696B">
      <w:pPr>
        <w:ind w:firstLineChars="200" w:firstLine="420"/>
      </w:pPr>
      <w:r>
        <w:t>1.“</w:t>
      </w:r>
      <w:r>
        <w:t>净增企业</w:t>
      </w:r>
      <w:r>
        <w:t>”</w:t>
      </w:r>
      <w:r>
        <w:t>方面当前全市排名第</w:t>
      </w:r>
      <w:r>
        <w:t>4</w:t>
      </w:r>
      <w:r>
        <w:t>位；</w:t>
      </w:r>
    </w:p>
    <w:p w:rsidR="00CD696B" w:rsidRDefault="00CD696B" w:rsidP="00CD696B">
      <w:pPr>
        <w:ind w:firstLineChars="200" w:firstLine="420"/>
      </w:pPr>
      <w:r>
        <w:t>2.</w:t>
      </w:r>
      <w:r>
        <w:t>在</w:t>
      </w:r>
      <w:r>
        <w:t>4</w:t>
      </w:r>
      <w:r>
        <w:t>月</w:t>
      </w:r>
      <w:r>
        <w:t>18</w:t>
      </w:r>
      <w:r>
        <w:t>日全市医疗器械监管工作会议暨医疗器械行业协会年会上，鹤城区做经验交流发言。</w:t>
      </w:r>
    </w:p>
    <w:p w:rsidR="00CD696B" w:rsidRDefault="00CD696B" w:rsidP="00CD696B">
      <w:pPr>
        <w:ind w:firstLineChars="200" w:firstLine="420"/>
      </w:pPr>
      <w:r>
        <w:rPr>
          <w:rFonts w:hint="eastAsia"/>
        </w:rPr>
        <w:t>二、主要任务完成情况</w:t>
      </w:r>
    </w:p>
    <w:p w:rsidR="00CD696B" w:rsidRDefault="00CD696B" w:rsidP="00CD696B">
      <w:pPr>
        <w:ind w:firstLineChars="200" w:firstLine="420"/>
      </w:pPr>
      <w:r>
        <w:rPr>
          <w:rFonts w:hint="eastAsia"/>
        </w:rPr>
        <w:t>（一）全面加强政治建设方面：组织全体人员参加“点亮微心愿·党群圆梦行”五溪先锋公益募捐活动，共为我区困境妇女、儿童及家庭募捐捐款</w:t>
      </w:r>
      <w:r>
        <w:t>15150</w:t>
      </w:r>
      <w:r>
        <w:t>元；组织开展学习贯彻党的二十大精神集中教育培训并在培训期间由党组书记以《踔力奋发</w:t>
      </w:r>
      <w:r>
        <w:t xml:space="preserve"> </w:t>
      </w:r>
      <w:r>
        <w:t>勇毅前行</w:t>
      </w:r>
      <w:r>
        <w:t xml:space="preserve"> </w:t>
      </w:r>
      <w:r>
        <w:t>奋力开创市场监管工作新局面》为题上党课；观看电影党课《一大代表何叔衡》和电视专题片《反腐倡廉永远在路上》；组织党组理论学习中心组集中学习</w:t>
      </w:r>
      <w:r>
        <w:t>5</w:t>
      </w:r>
      <w:r>
        <w:t>次，自学</w:t>
      </w:r>
      <w:r>
        <w:t>2</w:t>
      </w:r>
      <w:r>
        <w:t>次。</w:t>
      </w:r>
      <w:r>
        <w:t>2</w:t>
      </w:r>
      <w:r>
        <w:t>月下旬召开</w:t>
      </w:r>
      <w:r>
        <w:t>2022</w:t>
      </w:r>
      <w:r>
        <w:t>年度党员领导干部民主生活会；</w:t>
      </w:r>
      <w:r>
        <w:t>3</w:t>
      </w:r>
      <w:r>
        <w:t>月底前组织各支部召开</w:t>
      </w:r>
      <w:r>
        <w:t>2022</w:t>
      </w:r>
      <w:r>
        <w:t>年度基层党组织组织生活会和开展民主评议党员；</w:t>
      </w:r>
      <w:r>
        <w:t>1</w:t>
      </w:r>
      <w:r>
        <w:t>月份邀</w:t>
      </w:r>
      <w:r>
        <w:rPr>
          <w:rFonts w:hint="eastAsia"/>
        </w:rPr>
        <w:t>请区委宣讲团成员宣讲《党的二十大精神》</w:t>
      </w:r>
      <w:r>
        <w:t>1</w:t>
      </w:r>
      <w:r>
        <w:t>次，</w:t>
      </w:r>
      <w:r>
        <w:t>3</w:t>
      </w:r>
      <w:r>
        <w:t>月份组织各支部观看《榜样</w:t>
      </w:r>
      <w:r>
        <w:t>7</w:t>
      </w:r>
      <w:r>
        <w:t>》，；制定《鹤城区市场监管局</w:t>
      </w:r>
      <w:r>
        <w:t>2023</w:t>
      </w:r>
      <w:r>
        <w:t>年度</w:t>
      </w:r>
      <w:r>
        <w:t>“</w:t>
      </w:r>
      <w:r>
        <w:t>全面从严治党、党风廉政建设和反腐败</w:t>
      </w:r>
      <w:r>
        <w:t>”</w:t>
      </w:r>
      <w:r>
        <w:t>工作计划》。</w:t>
      </w:r>
    </w:p>
    <w:p w:rsidR="00CD696B" w:rsidRDefault="00CD696B" w:rsidP="00CD696B">
      <w:pPr>
        <w:ind w:firstLineChars="200" w:firstLine="420"/>
      </w:pPr>
      <w:r>
        <w:rPr>
          <w:rFonts w:hint="eastAsia"/>
        </w:rPr>
        <w:t>（二）持续激发市场活力方面：试行商事登记确认制改革、逐步实施住所告知承诺制、大力推进市场主体“一网通办”、“注销便利化”等各项改革，升级公章刻章服务。截至目前，我局共登记市场主体</w:t>
      </w:r>
      <w:r>
        <w:t>3570</w:t>
      </w:r>
      <w:r>
        <w:t>户，其中企业</w:t>
      </w:r>
      <w:r>
        <w:t>763</w:t>
      </w:r>
      <w:r>
        <w:t>户，个体工商户</w:t>
      </w:r>
      <w:r>
        <w:t>2807</w:t>
      </w:r>
      <w:r>
        <w:t>户；</w:t>
      </w:r>
      <w:r>
        <w:t>“</w:t>
      </w:r>
      <w:r>
        <w:t>一网通办</w:t>
      </w:r>
      <w:r>
        <w:t>”</w:t>
      </w:r>
      <w:r>
        <w:t>业务</w:t>
      </w:r>
      <w:r>
        <w:t>677</w:t>
      </w:r>
      <w:r>
        <w:t>；园区营业执照</w:t>
      </w:r>
      <w:r>
        <w:t>65</w:t>
      </w:r>
      <w:r>
        <w:t>户。</w:t>
      </w:r>
    </w:p>
    <w:p w:rsidR="00CD696B" w:rsidRDefault="00CD696B" w:rsidP="00CD696B">
      <w:pPr>
        <w:ind w:firstLineChars="200" w:firstLine="420"/>
      </w:pPr>
      <w:r>
        <w:rPr>
          <w:rFonts w:hint="eastAsia"/>
        </w:rPr>
        <w:t>（三）全力维护市场秩序方面：对鹤城区共</w:t>
      </w:r>
      <w:r>
        <w:t>10</w:t>
      </w:r>
      <w:r>
        <w:t>个部门开展公平竞争审查工作情况进行综合评估；对全区各校外培训机构落实教育收费公示制度及是否存在违规收费情况进行检查，截至目前共立案</w:t>
      </w:r>
      <w:r>
        <w:t>1</w:t>
      </w:r>
      <w:r>
        <w:t>起；开展</w:t>
      </w:r>
      <w:r>
        <w:t>“</w:t>
      </w:r>
      <w:r>
        <w:t>铁拳</w:t>
      </w:r>
      <w:r>
        <w:t>”</w:t>
      </w:r>
      <w:r>
        <w:t>行动，截至目前共查处案件</w:t>
      </w:r>
      <w:r>
        <w:t>10</w:t>
      </w:r>
      <w:r>
        <w:t>起，罚没</w:t>
      </w:r>
      <w:r>
        <w:t>11</w:t>
      </w:r>
      <w:r>
        <w:t>万余元；共查处广告案件</w:t>
      </w:r>
      <w:r>
        <w:t>8</w:t>
      </w:r>
      <w:r>
        <w:t>起，罚没金额</w:t>
      </w:r>
      <w:r>
        <w:t>4.95</w:t>
      </w:r>
      <w:r>
        <w:t>万；共查处知识产权</w:t>
      </w:r>
      <w:r>
        <w:t>(</w:t>
      </w:r>
      <w:r>
        <w:t>商标侵权）案件</w:t>
      </w:r>
      <w:r>
        <w:t>4</w:t>
      </w:r>
      <w:r>
        <w:t>起，货值</w:t>
      </w:r>
      <w:r>
        <w:t>2.06</w:t>
      </w:r>
      <w:r>
        <w:t>万余元，罚款</w:t>
      </w:r>
      <w:r>
        <w:t>2.4</w:t>
      </w:r>
      <w:r>
        <w:t>万；鹤城区</w:t>
      </w:r>
      <w:r>
        <w:t>2023</w:t>
      </w:r>
      <w:r>
        <w:t>年</w:t>
      </w:r>
      <w:r>
        <w:t>2</w:t>
      </w:r>
      <w:r>
        <w:t>月有效发明专利达</w:t>
      </w:r>
      <w:r>
        <w:t>358</w:t>
      </w:r>
      <w:r>
        <w:t>件；共办理网络监管案</w:t>
      </w:r>
      <w:r>
        <w:t xml:space="preserve"> 14</w:t>
      </w:r>
      <w:r>
        <w:t>件，办结案件</w:t>
      </w:r>
      <w:r>
        <w:t>11</w:t>
      </w:r>
      <w:r>
        <w:t>件，罚没合计</w:t>
      </w:r>
      <w:r>
        <w:t>6.8</w:t>
      </w:r>
      <w:r>
        <w:t>万元；办理网络投诉</w:t>
      </w:r>
      <w:r>
        <w:t>13</w:t>
      </w:r>
      <w:r>
        <w:t>件，其中外地转入网络投诉</w:t>
      </w:r>
      <w:r>
        <w:t>4</w:t>
      </w:r>
      <w:r>
        <w:t>件，</w:t>
      </w:r>
      <w:r>
        <w:t>12315</w:t>
      </w:r>
      <w:r>
        <w:t>平</w:t>
      </w:r>
      <w:r>
        <w:rPr>
          <w:rFonts w:hint="eastAsia"/>
        </w:rPr>
        <w:t>台网络投诉</w:t>
      </w:r>
      <w:r>
        <w:t>9</w:t>
      </w:r>
      <w:r>
        <w:t>件；制定《督促网络餐饮平台企业落实制止餐饮浪费主体责任工作方案》、《怀化市鹤城区市场监督管理局</w:t>
      </w:r>
      <w:r>
        <w:t>2023</w:t>
      </w:r>
      <w:r>
        <w:t>年电子商务经营行为</w:t>
      </w:r>
      <w:r>
        <w:t>“</w:t>
      </w:r>
      <w:r>
        <w:t>双随机、一公开</w:t>
      </w:r>
      <w:r>
        <w:t>”</w:t>
      </w:r>
      <w:r>
        <w:t>抽查方案》、《互联网销售危险化学品专项治理工作专班工作方案》，加强对医美医疗、美团、饿了么等平台的检查，共检查网站（或其他载体）</w:t>
      </w:r>
      <w:r>
        <w:t>40</w:t>
      </w:r>
      <w:r>
        <w:t>个次，检查网上经营户</w:t>
      </w:r>
      <w:r>
        <w:t>400</w:t>
      </w:r>
      <w:r>
        <w:t>户，并督促所有经营户和平台业主签订承诺书，压实主体责任；持续开展药品安全专项整治、医疗器械质量安全专项治理等行动，联合卫健、公安对特殊药品进行联合检查，对未经注册或备案化妆品开展进一步排查工作，持续推进药</w:t>
      </w:r>
      <w:r>
        <w:rPr>
          <w:rFonts w:hint="eastAsia"/>
        </w:rPr>
        <w:t>品、化妆品、医疗器械不良反应监测，疫苗监督销毁等工作。截至目前，我局共检查药品经营使用单位</w:t>
      </w:r>
      <w:r>
        <w:t>167</w:t>
      </w:r>
      <w:r>
        <w:t>家，医疗器械经营使用单位</w:t>
      </w:r>
      <w:r>
        <w:t>125</w:t>
      </w:r>
      <w:r>
        <w:t>家，化妆品经营使用单位</w:t>
      </w:r>
      <w:r>
        <w:t>316</w:t>
      </w:r>
      <w:r>
        <w:t>家。下达责令改正</w:t>
      </w:r>
      <w:r>
        <w:t>15</w:t>
      </w:r>
      <w:r>
        <w:t>份，查处药品案件</w:t>
      </w:r>
      <w:r>
        <w:t>1</w:t>
      </w:r>
      <w:r>
        <w:t>起，医疗器械案件</w:t>
      </w:r>
      <w:r>
        <w:t>7</w:t>
      </w:r>
      <w:r>
        <w:t>起，化妆品案件</w:t>
      </w:r>
      <w:r>
        <w:t>1</w:t>
      </w:r>
      <w:r>
        <w:t>起；制定《怀化市鹤城区市场监督管理局</w:t>
      </w:r>
      <w:r>
        <w:t>2023</w:t>
      </w:r>
      <w:r>
        <w:t>年查处无证无照经营综合治理工作实施方案》《怀化市鹤城区市场监督管理局</w:t>
      </w:r>
      <w:r>
        <w:t>2023</w:t>
      </w:r>
      <w:r>
        <w:t>年加强校外托管机构管理工作方案》《怀化市鹤城区市场监督管理局</w:t>
      </w:r>
      <w:r>
        <w:t>2023</w:t>
      </w:r>
      <w:r>
        <w:t>年开展中小学校校园及周边无证无照经营专项整治工作方案》《怀化市鹤城区市场监督管理局公共场所</w:t>
      </w:r>
      <w:r>
        <w:t>“</w:t>
      </w:r>
      <w:r>
        <w:t>四小</w:t>
      </w:r>
      <w:r>
        <w:t>”</w:t>
      </w:r>
      <w:r>
        <w:rPr>
          <w:rFonts w:hint="eastAsia"/>
        </w:rPr>
        <w:t>行业专项整治行动实施方案》等方案，截至目前，共抄送</w:t>
      </w:r>
      <w:r>
        <w:t>23</w:t>
      </w:r>
      <w:r>
        <w:t>家无证经营至行业主管部门；开展长江禁捕</w:t>
      </w:r>
      <w:r>
        <w:t>“</w:t>
      </w:r>
      <w:r>
        <w:t>十年禁渔</w:t>
      </w:r>
      <w:r>
        <w:t>”</w:t>
      </w:r>
      <w:r>
        <w:t>工作，截至目前我局共摸排</w:t>
      </w:r>
      <w:r>
        <w:t>“</w:t>
      </w:r>
      <w:r>
        <w:t>涉渔</w:t>
      </w:r>
      <w:r>
        <w:t>”</w:t>
      </w:r>
      <w:r>
        <w:t>市场主体</w:t>
      </w:r>
      <w:r>
        <w:t>1073</w:t>
      </w:r>
      <w:r>
        <w:t>户，印制各类宣传告示</w:t>
      </w:r>
      <w:r>
        <w:t>5500</w:t>
      </w:r>
      <w:r>
        <w:t>份，广告标语</w:t>
      </w:r>
      <w:r>
        <w:t>25</w:t>
      </w:r>
      <w:r>
        <w:t>条，滚动电子屏</w:t>
      </w:r>
      <w:r>
        <w:t>46</w:t>
      </w:r>
      <w:r>
        <w:t>个，签订承诺书、倡议书</w:t>
      </w:r>
      <w:r>
        <w:t>592</w:t>
      </w:r>
      <w:r>
        <w:t>份。共出动检查人员</w:t>
      </w:r>
      <w:r>
        <w:t>14828</w:t>
      </w:r>
      <w:r>
        <w:t>人次，检查农贸（批）市场</w:t>
      </w:r>
      <w:r>
        <w:t>1706</w:t>
      </w:r>
      <w:r>
        <w:t>个次、商超</w:t>
      </w:r>
      <w:r>
        <w:t>3861</w:t>
      </w:r>
      <w:r>
        <w:t>个次、餐饮单位</w:t>
      </w:r>
      <w:r>
        <w:t>5594</w:t>
      </w:r>
      <w:r>
        <w:t>个次、水产经营户</w:t>
      </w:r>
      <w:r>
        <w:t>2365</w:t>
      </w:r>
      <w:r>
        <w:t>户次和渔具经营户</w:t>
      </w:r>
      <w:r>
        <w:t>2498</w:t>
      </w:r>
      <w:r>
        <w:t>户次。</w:t>
      </w:r>
    </w:p>
    <w:p w:rsidR="00CD696B" w:rsidRDefault="00CD696B" w:rsidP="00CD696B">
      <w:pPr>
        <w:ind w:firstLineChars="200" w:firstLine="420"/>
      </w:pPr>
      <w:r>
        <w:rPr>
          <w:rFonts w:hint="eastAsia"/>
        </w:rPr>
        <w:t>（四）有效服务经济发展方面：持续开展眼镜制配场所计量专项整治，截至目前共计检查眼镜店</w:t>
      </w:r>
      <w:r>
        <w:t>27</w:t>
      </w:r>
      <w:r>
        <w:t>家次，检查相关计量器具</w:t>
      </w:r>
      <w:r>
        <w:t>76</w:t>
      </w:r>
      <w:r>
        <w:t>台次，检查中发现</w:t>
      </w:r>
      <w:r>
        <w:t>2</w:t>
      </w:r>
      <w:r>
        <w:t>户眼镜制配场所计量未检定，已下达行政指导意见书，该经营户立即联系市检验检测中心检定；集中开展电子计价秤专项整治，截至目前共计检查计量器具使用单位</w:t>
      </w:r>
      <w:r>
        <w:t>20</w:t>
      </w:r>
      <w:r>
        <w:t>余家，计量器具</w:t>
      </w:r>
      <w:r>
        <w:t>63</w:t>
      </w:r>
      <w:r>
        <w:t>余台，发现</w:t>
      </w:r>
      <w:r>
        <w:t>2</w:t>
      </w:r>
      <w:r>
        <w:t>家超市有在计量方面涉嫌不合格的问题，依法立案查处中；联合公安等部门对辖区</w:t>
      </w:r>
      <w:r>
        <w:t>19</w:t>
      </w:r>
      <w:r>
        <w:t>家加油站开展加油机专项整治；进一步加强新区供水、供气计量管理工作，重点检查新建小区水表、电表、燃气表；联合市局开展</w:t>
      </w:r>
      <w:r>
        <w:t>5.20</w:t>
      </w:r>
      <w:r>
        <w:t>世界</w:t>
      </w:r>
      <w:r>
        <w:rPr>
          <w:rFonts w:hint="eastAsia"/>
        </w:rPr>
        <w:t>计量日宣传活动；继续推进开展企业质量管理体系认证；鹤城区</w:t>
      </w:r>
      <w:r>
        <w:t>2023</w:t>
      </w:r>
      <w:r>
        <w:t>年</w:t>
      </w:r>
      <w:r>
        <w:t>1</w:t>
      </w:r>
      <w:r>
        <w:t>月专利授权</w:t>
      </w:r>
      <w:r>
        <w:t>33</w:t>
      </w:r>
      <w:r>
        <w:t>件，其中发明</w:t>
      </w:r>
      <w:r>
        <w:t>8</w:t>
      </w:r>
      <w:r>
        <w:t>件，实用新型</w:t>
      </w:r>
      <w:r>
        <w:t>22</w:t>
      </w:r>
      <w:r>
        <w:t>件，外观设计</w:t>
      </w:r>
      <w:r>
        <w:t>3</w:t>
      </w:r>
      <w:r>
        <w:t>件；推动银企双融合。引导鹤城产业开发区怀化市东星混凝有限公司、吉驷玻璃有限公司、冠捷科技等</w:t>
      </w:r>
      <w:r>
        <w:t>10</w:t>
      </w:r>
      <w:r>
        <w:t>余家拥有知识相关专利和品牌商标的科技型企业进行品牌升级，宣传最新知识产权运用及保护方面的相关法律知识和惠企政策，协助符合条件的企业争取银行信用贷款并推动企业开展知识产权质押融资贷款。</w:t>
      </w:r>
    </w:p>
    <w:p w:rsidR="00CD696B" w:rsidRDefault="00CD696B" w:rsidP="00CD696B">
      <w:pPr>
        <w:ind w:firstLineChars="200" w:firstLine="420"/>
      </w:pPr>
      <w:r>
        <w:rPr>
          <w:rFonts w:hint="eastAsia"/>
        </w:rPr>
        <w:t>（五）坚决守住安全底线方面：根据国务院食安委〔</w:t>
      </w:r>
      <w:r>
        <w:t>2022</w:t>
      </w:r>
      <w:r>
        <w:t>〕</w:t>
      </w:r>
      <w:r>
        <w:t>7</w:t>
      </w:r>
      <w:r>
        <w:t>号文件要求，各级各级党委、政府对本地区的所有食品安全生产经营企业按照规模大小进行</w:t>
      </w:r>
      <w:r>
        <w:t>ABCD</w:t>
      </w:r>
      <w:r>
        <w:t>分级，对应市、区、乡、村干部</w:t>
      </w:r>
      <w:r>
        <w:t>4</w:t>
      </w:r>
      <w:r>
        <w:t>级</w:t>
      </w:r>
      <w:r>
        <w:t>“</w:t>
      </w:r>
      <w:r>
        <w:t>一对一</w:t>
      </w:r>
      <w:r>
        <w:t>”</w:t>
      </w:r>
      <w:r>
        <w:t>包保食品安全督导工作，鹤城区对应分级责任要求，一是已确定</w:t>
      </w:r>
      <w:r>
        <w:t>B</w:t>
      </w:r>
      <w:r>
        <w:t>级主体包保干部</w:t>
      </w:r>
      <w:r>
        <w:t>10</w:t>
      </w:r>
      <w:r>
        <w:t>名、</w:t>
      </w:r>
      <w:r>
        <w:t>C</w:t>
      </w:r>
      <w:r>
        <w:t>级主体包保干部</w:t>
      </w:r>
      <w:r>
        <w:t>441</w:t>
      </w:r>
      <w:r>
        <w:t>名，</w:t>
      </w:r>
      <w:r>
        <w:t>D</w:t>
      </w:r>
      <w:r>
        <w:t>级主体包保干部</w:t>
      </w:r>
      <w:r>
        <w:t>820</w:t>
      </w:r>
      <w:r>
        <w:t>名，且所有干部已按照市食安委要求签订食品安全</w:t>
      </w:r>
      <w:r>
        <w:t>“</w:t>
      </w:r>
      <w:r>
        <w:t>两个责任</w:t>
      </w:r>
      <w:r>
        <w:t>”</w:t>
      </w:r>
      <w:r>
        <w:t>包保承诺书；二是通过省级系统审核企业共计</w:t>
      </w:r>
      <w:r>
        <w:t>9888</w:t>
      </w:r>
      <w:r>
        <w:t>家，其中</w:t>
      </w:r>
      <w:r>
        <w:t>B</w:t>
      </w:r>
      <w:r>
        <w:t>级企业</w:t>
      </w:r>
      <w:r>
        <w:t>60</w:t>
      </w:r>
      <w:r>
        <w:t>家、</w:t>
      </w:r>
      <w:r>
        <w:t>C</w:t>
      </w:r>
      <w:r>
        <w:t>级企业</w:t>
      </w:r>
      <w:r>
        <w:t>3617</w:t>
      </w:r>
      <w:r>
        <w:t>家、</w:t>
      </w:r>
      <w:r>
        <w:t>D</w:t>
      </w:r>
      <w:r>
        <w:t>级企业</w:t>
      </w:r>
      <w:r>
        <w:t>6215</w:t>
      </w:r>
      <w:r>
        <w:t>家，包保企业实现了全覆盖；三是区</w:t>
      </w:r>
      <w:r>
        <w:rPr>
          <w:rFonts w:hint="eastAsia"/>
        </w:rPr>
        <w:t>人民政府副区长赵湘玲在鹤城区市场监督管理局主持召开</w:t>
      </w:r>
      <w:r>
        <w:t>B</w:t>
      </w:r>
      <w:r>
        <w:t>级包保企业食品安全</w:t>
      </w:r>
      <w:r>
        <w:t>“</w:t>
      </w:r>
      <w:r>
        <w:t>两个责任</w:t>
      </w:r>
      <w:r>
        <w:t>”</w:t>
      </w:r>
      <w:r>
        <w:t>工作督导会议，对全区</w:t>
      </w:r>
      <w:r>
        <w:t>60</w:t>
      </w:r>
      <w:r>
        <w:t>家</w:t>
      </w:r>
      <w:r>
        <w:t>B</w:t>
      </w:r>
      <w:r>
        <w:t>级企业进行了相关工作指导；截至目前我区本次食品安全监督抽检共抽样</w:t>
      </w:r>
      <w:r>
        <w:t>434</w:t>
      </w:r>
      <w:r>
        <w:t>批次，检测完毕</w:t>
      </w:r>
      <w:r>
        <w:t>127</w:t>
      </w:r>
      <w:r>
        <w:t>批次，其中合格样品</w:t>
      </w:r>
      <w:r>
        <w:t>123</w:t>
      </w:r>
      <w:r>
        <w:t>批次、不合格</w:t>
      </w:r>
      <w:r>
        <w:t>4</w:t>
      </w:r>
      <w:r>
        <w:t>批次。类别涉及粮食加工品、调味品、肉制品、茶叶及相关制品、酒类、蔬菜制品、水果制品、炒货及坚果制品、蛋制品、餐饮食品共二十三大类，其中不合格产品为香蕉</w:t>
      </w:r>
      <w:r>
        <w:t>3</w:t>
      </w:r>
      <w:r>
        <w:t>批次、姜</w:t>
      </w:r>
      <w:r>
        <w:t>1</w:t>
      </w:r>
      <w:r>
        <w:t>批次。</w:t>
      </w:r>
      <w:r>
        <w:t>5</w:t>
      </w:r>
      <w:r>
        <w:t>月</w:t>
      </w:r>
      <w:r>
        <w:t>25</w:t>
      </w:r>
      <w:r>
        <w:t>日开展野生毒蘑菇中毒防控宣传活动，共发放宣传单</w:t>
      </w:r>
      <w:r>
        <w:t>200</w:t>
      </w:r>
      <w:r>
        <w:t>余份；开展食品安全</w:t>
      </w:r>
      <w:r>
        <w:t>“</w:t>
      </w:r>
      <w:r>
        <w:t>你点我检</w:t>
      </w:r>
      <w:r>
        <w:t>”</w:t>
      </w:r>
      <w:r>
        <w:t>监督检测活动，截</w:t>
      </w:r>
      <w:r>
        <w:rPr>
          <w:rFonts w:hint="eastAsia"/>
        </w:rPr>
        <w:t>至目前，已针对</w:t>
      </w:r>
      <w:r>
        <w:t>2</w:t>
      </w:r>
      <w:r>
        <w:t>家食品经营单位抽样群众关心的食品品种</w:t>
      </w:r>
      <w:r>
        <w:t>10</w:t>
      </w:r>
      <w:r>
        <w:t>批次；开展校园及周边</w:t>
      </w:r>
      <w:r>
        <w:t>“</w:t>
      </w:r>
      <w:r>
        <w:t>两个责任</w:t>
      </w:r>
      <w:r>
        <w:t>”</w:t>
      </w:r>
      <w:r>
        <w:t>机制落实及食品安全专项行动，共检查学校（包含幼儿园）食堂</w:t>
      </w:r>
      <w:r>
        <w:t>221</w:t>
      </w:r>
      <w:r>
        <w:t>家次，其中幼儿园</w:t>
      </w:r>
      <w:r>
        <w:t>176</w:t>
      </w:r>
      <w:r>
        <w:t>家次，学校周边经营</w:t>
      </w:r>
      <w:r>
        <w:t>85</w:t>
      </w:r>
      <w:r>
        <w:t>户次，排查风险隐患</w:t>
      </w:r>
      <w:r>
        <w:t xml:space="preserve"> 87</w:t>
      </w:r>
      <w:r>
        <w:t>条，下达责令整改</w:t>
      </w:r>
      <w:r>
        <w:t>87</w:t>
      </w:r>
      <w:r>
        <w:t>份，立案查处</w:t>
      </w:r>
      <w:r>
        <w:t>9</w:t>
      </w:r>
      <w:r>
        <w:t>家；开展制止餐饮浪费宣传活动</w:t>
      </w:r>
      <w:r>
        <w:t>2</w:t>
      </w:r>
      <w:r>
        <w:t>次，张贴</w:t>
      </w:r>
      <w:r>
        <w:t>“</w:t>
      </w:r>
      <w:r>
        <w:t>光盘行动</w:t>
      </w:r>
      <w:r>
        <w:t>”</w:t>
      </w:r>
      <w:r>
        <w:t>宣传画</w:t>
      </w:r>
      <w:r>
        <w:t>138</w:t>
      </w:r>
      <w:r>
        <w:t>张，发放反食品浪费宣传册</w:t>
      </w:r>
      <w:r>
        <w:t>48</w:t>
      </w:r>
      <w:r>
        <w:t>份，悬挂横幅</w:t>
      </w:r>
      <w:r>
        <w:t>1</w:t>
      </w:r>
      <w:r>
        <w:t>个；统一制作</w:t>
      </w:r>
      <w:r>
        <w:t>“</w:t>
      </w:r>
      <w:r>
        <w:t>两个责任</w:t>
      </w:r>
      <w:r>
        <w:t>”</w:t>
      </w:r>
      <w:r>
        <w:t>机制落实制度牌</w:t>
      </w:r>
      <w:r>
        <w:t>300</w:t>
      </w:r>
      <w:r>
        <w:t>余块，食品安全主体责任信息公示牌</w:t>
      </w:r>
      <w:r>
        <w:t>70</w:t>
      </w:r>
      <w:r>
        <w:t>块，《鹤城区落实食品安全</w:t>
      </w:r>
      <w:r>
        <w:t>“</w:t>
      </w:r>
      <w:r>
        <w:t>两个责任</w:t>
      </w:r>
      <w:r>
        <w:t>”</w:t>
      </w:r>
      <w:r>
        <w:t>机制督导手册》</w:t>
      </w:r>
      <w:r>
        <w:t>11</w:t>
      </w:r>
      <w:r>
        <w:t>份，发放《企业落实食品</w:t>
      </w:r>
      <w:r>
        <w:rPr>
          <w:rFonts w:hint="eastAsia"/>
        </w:rPr>
        <w:t>安全主体责任工作手册》</w:t>
      </w:r>
      <w:r>
        <w:t>60</w:t>
      </w:r>
      <w:r>
        <w:t>余份；开展网络餐饮专项治理，对未在平台公示，冒用他人证照的入网经营户进行了下架处理；对辖区内农资、食品相关产品、危险化学品等重点行业生产、流通领域开展安全隐患专项排查治理。完成工业产品质量安全监督抽样检查</w:t>
      </w:r>
      <w:r>
        <w:t>30</w:t>
      </w:r>
      <w:r>
        <w:t>批次，</w:t>
      </w:r>
      <w:r>
        <w:t>2</w:t>
      </w:r>
      <w:r>
        <w:t>批次不合格。其中，检查取暖器生产企业</w:t>
      </w:r>
      <w:r>
        <w:t>5</w:t>
      </w:r>
      <w:r>
        <w:t>家，销售企业</w:t>
      </w:r>
      <w:r>
        <w:t>10</w:t>
      </w:r>
      <w:r>
        <w:t>家；检查烟花爆竹销售企业</w:t>
      </w:r>
      <w:r>
        <w:t>12</w:t>
      </w:r>
      <w:r>
        <w:t>家，监督抽样检查</w:t>
      </w:r>
      <w:r>
        <w:t>5</w:t>
      </w:r>
      <w:r>
        <w:t>家</w:t>
      </w:r>
      <w:r>
        <w:t>8</w:t>
      </w:r>
      <w:r>
        <w:t>批次，不合格</w:t>
      </w:r>
      <w:r>
        <w:t>1</w:t>
      </w:r>
      <w:r>
        <w:t>批次，责令整改</w:t>
      </w:r>
      <w:r>
        <w:t>1</w:t>
      </w:r>
      <w:r>
        <w:t>家；本辖区内无消防器材生产企业，检查</w:t>
      </w:r>
      <w:r>
        <w:t>3</w:t>
      </w:r>
      <w:r>
        <w:t>家销售企业；开展成品油专项整治工作，抽检</w:t>
      </w:r>
      <w:r>
        <w:t>8</w:t>
      </w:r>
      <w:r>
        <w:t>家加油站，抽样</w:t>
      </w:r>
      <w:r>
        <w:t>12</w:t>
      </w:r>
      <w:r>
        <w:t>个批次，</w:t>
      </w:r>
      <w:r>
        <w:t>12</w:t>
      </w:r>
      <w:r>
        <w:t>批次全部合格；开展醇基燃料</w:t>
      </w:r>
      <w:r>
        <w:rPr>
          <w:rFonts w:hint="eastAsia"/>
        </w:rPr>
        <w:t>专项整治，摸排我区醇基燃料生产企业</w:t>
      </w:r>
      <w:r>
        <w:t>3</w:t>
      </w:r>
      <w:r>
        <w:t>家，联合应急局开展安全隐患检查工作；检查食品生产企业</w:t>
      </w:r>
      <w:r>
        <w:t>5</w:t>
      </w:r>
      <w:r>
        <w:t>家，销售企业</w:t>
      </w:r>
      <w:r>
        <w:t>6</w:t>
      </w:r>
      <w:r>
        <w:t>家；立案查处</w:t>
      </w:r>
      <w:r>
        <w:t>1</w:t>
      </w:r>
      <w:r>
        <w:t>起，罚没款</w:t>
      </w:r>
      <w:r>
        <w:t>12914.9</w:t>
      </w:r>
      <w:r>
        <w:t>元；开展校园周边儿童学习、生活用品专项检查，检查学习用品、玩具经营户</w:t>
      </w:r>
      <w:r>
        <w:t>15</w:t>
      </w:r>
      <w:r>
        <w:t>家</w:t>
      </w:r>
      <w:r>
        <w:t xml:space="preserve"> </w:t>
      </w:r>
      <w:r>
        <w:t>，均存在销售</w:t>
      </w:r>
      <w:r>
        <w:t>“</w:t>
      </w:r>
      <w:r>
        <w:t>三无</w:t>
      </w:r>
      <w:r>
        <w:t>”</w:t>
      </w:r>
      <w:r>
        <w:t>玩具，责令整改</w:t>
      </w:r>
      <w:r>
        <w:t>13</w:t>
      </w:r>
      <w:r>
        <w:t>家，立案查处</w:t>
      </w:r>
      <w:r>
        <w:t>2</w:t>
      </w:r>
      <w:r>
        <w:t>家，罚没款共计</w:t>
      </w:r>
      <w:r>
        <w:t>10078.9</w:t>
      </w:r>
      <w:r>
        <w:t>元；检查农资经营户</w:t>
      </w:r>
      <w:r>
        <w:t>10</w:t>
      </w:r>
      <w:r>
        <w:t>家，监督抽样</w:t>
      </w:r>
      <w:r>
        <w:t>7</w:t>
      </w:r>
      <w:r>
        <w:t>家</w:t>
      </w:r>
      <w:r>
        <w:t>10</w:t>
      </w:r>
      <w:r>
        <w:t>批次，</w:t>
      </w:r>
      <w:r>
        <w:t>1</w:t>
      </w:r>
      <w:r>
        <w:t>批次不合格正立案调查中；</w:t>
      </w:r>
      <w:r>
        <w:t>2023</w:t>
      </w:r>
      <w:r>
        <w:t>年上半年共受理各类消费者咨询、投诉、举报共计</w:t>
      </w:r>
      <w:r>
        <w:t>2334</w:t>
      </w:r>
      <w:r>
        <w:t>起，已办结</w:t>
      </w:r>
      <w:r>
        <w:t>2145</w:t>
      </w:r>
      <w:r>
        <w:t>起；开展</w:t>
      </w:r>
      <w:r>
        <w:t>2022</w:t>
      </w:r>
      <w:r>
        <w:t>年</w:t>
      </w:r>
      <w:r>
        <w:t>3·15</w:t>
      </w:r>
      <w:r>
        <w:t>国际消费者权益日活动，共计发放宣传资</w:t>
      </w:r>
      <w:r>
        <w:rPr>
          <w:rFonts w:hint="eastAsia"/>
        </w:rPr>
        <w:t>料</w:t>
      </w:r>
      <w:r>
        <w:t>2000</w:t>
      </w:r>
      <w:r>
        <w:t>余份，设置展板</w:t>
      </w:r>
      <w:r>
        <w:t>18</w:t>
      </w:r>
      <w:r>
        <w:t>块、横幅</w:t>
      </w:r>
      <w:r>
        <w:t>20</w:t>
      </w:r>
      <w:r>
        <w:t>条；</w:t>
      </w:r>
      <w:r>
        <w:t>2023</w:t>
      </w:r>
      <w:r>
        <w:t>年上半年新增消费维权站</w:t>
      </w:r>
      <w:r>
        <w:t>1</w:t>
      </w:r>
      <w:r>
        <w:t>个；开展医用氧舱和压力容器专项整治行动及</w:t>
      </w:r>
      <w:r>
        <w:t>RCEP</w:t>
      </w:r>
      <w:r>
        <w:t>经贸博览会特种设备安全专项检查行动，立案查处</w:t>
      </w:r>
      <w:r>
        <w:t>3</w:t>
      </w:r>
      <w:r>
        <w:t>起；积极落实《怀化市市场监管局</w:t>
      </w:r>
      <w:r>
        <w:t>2023</w:t>
      </w:r>
      <w:r>
        <w:t>年度特种设备安全监管常规检查计划》，截至目前，特种特种设备安全监察股共检查计划内使用单位</w:t>
      </w:r>
      <w:r>
        <w:t>22</w:t>
      </w:r>
      <w:r>
        <w:t>家，立案查处</w:t>
      </w:r>
      <w:r>
        <w:t>11</w:t>
      </w:r>
      <w:r>
        <w:t>起；截至</w:t>
      </w:r>
      <w:r>
        <w:t>5</w:t>
      </w:r>
      <w:r>
        <w:t>月底，我局累计督促整改各类安全隐患</w:t>
      </w:r>
      <w:r>
        <w:t>39</w:t>
      </w:r>
      <w:r>
        <w:t>处，下达监察指令书</w:t>
      </w:r>
      <w:r>
        <w:t>39</w:t>
      </w:r>
      <w:r>
        <w:t>份，处理电梯投诉</w:t>
      </w:r>
      <w:r>
        <w:t>30</w:t>
      </w:r>
      <w:r>
        <w:t>余起；依法依规开展自建房安全专项整治工作，截至目前，经营性自建房业态排查共</w:t>
      </w:r>
      <w:r>
        <w:t>1372</w:t>
      </w:r>
      <w:r>
        <w:t>栋，在检查中暂未发现存在</w:t>
      </w:r>
      <w:r>
        <w:rPr>
          <w:rFonts w:hint="eastAsia"/>
        </w:rPr>
        <w:t>隐患楼栋。</w:t>
      </w:r>
    </w:p>
    <w:p w:rsidR="00CD696B" w:rsidRDefault="00CD696B" w:rsidP="00CD696B">
      <w:pPr>
        <w:ind w:firstLineChars="200" w:firstLine="420"/>
      </w:pPr>
      <w:r>
        <w:rPr>
          <w:rFonts w:hint="eastAsia"/>
        </w:rPr>
        <w:t>（六）加快推进监管现代化方面：制定《</w:t>
      </w:r>
      <w:r>
        <w:t>2023</w:t>
      </w:r>
      <w:r>
        <w:t>年度培训工作计划》并组织实施，进一步加强干部职工培训，提升人才素质；制定《鹤城区市场监督管理局柔性执法工作制度》、《鹤城区市场监督管理局关于依法查处销售过期食品及使用过期食品原料案件中轻微违法行为不予处罚、减轻处罚的补充规定》，印发《鹤城区市场监督管理局关于进一步加强扣押、没收物品管理工作的通知》、《关于开展行政执法案卷自查自纠工作的通知》，进一步完善执法机制；认真执行重大案件集体讨论制度，杜绝个别执法人员办</w:t>
      </w:r>
      <w:r>
        <w:t>“</w:t>
      </w:r>
      <w:r>
        <w:t>人情案</w:t>
      </w:r>
      <w:r>
        <w:t>”</w:t>
      </w:r>
      <w:r>
        <w:t>、滥用自由裁量权等行为；严把案件审核质量关，截</w:t>
      </w:r>
      <w:r>
        <w:rPr>
          <w:rFonts w:hint="eastAsia"/>
        </w:rPr>
        <w:t>至目前，我局已登记立案</w:t>
      </w:r>
      <w:r>
        <w:t>127</w:t>
      </w:r>
      <w:r>
        <w:t>起，办结</w:t>
      </w:r>
      <w:r>
        <w:t>84</w:t>
      </w:r>
      <w:r>
        <w:t>起，罚没入库金额</w:t>
      </w:r>
      <w:r>
        <w:t>949798.16</w:t>
      </w:r>
      <w:r>
        <w:t>元。行政复议</w:t>
      </w:r>
      <w:r>
        <w:t>6</w:t>
      </w:r>
      <w:r>
        <w:t>起，无撤销决定和确认违法决定；严格按照行刑衔接工作制度，强化与检察机关、公安机关的协作配合，进一步加强市场监管行政执法与刑事司法衔接，今年上半年移送公安机关处理的案件共</w:t>
      </w:r>
      <w:r>
        <w:t>1</w:t>
      </w:r>
      <w:r>
        <w:t>起；依法开展信用约束和联合惩戒，截至目前，共列入经营异常名录企业</w:t>
      </w:r>
      <w:r>
        <w:t>3</w:t>
      </w:r>
      <w:r>
        <w:t>户，移出经营异常名录企业</w:t>
      </w:r>
      <w:r>
        <w:t>31</w:t>
      </w:r>
      <w:r>
        <w:t>户</w:t>
      </w:r>
      <w:r>
        <w:t>/</w:t>
      </w:r>
      <w:r>
        <w:t>次，指导企业完成严重违法信用修复</w:t>
      </w:r>
      <w:r>
        <w:t>8</w:t>
      </w:r>
      <w:r>
        <w:t>户</w:t>
      </w:r>
      <w:r>
        <w:t>/</w:t>
      </w:r>
      <w:r>
        <w:t>次；协助人民法院限制被执行人</w:t>
      </w:r>
      <w:r>
        <w:t>8</w:t>
      </w:r>
      <w:r>
        <w:t>起；制定《怀化市鹤城区市场监管领域部门联合</w:t>
      </w:r>
      <w:r>
        <w:t>“</w:t>
      </w:r>
      <w:r>
        <w:t>双随机、一公开</w:t>
      </w:r>
      <w:r>
        <w:t>”</w:t>
      </w:r>
      <w:r>
        <w:t>监管抽查事项清单（</w:t>
      </w:r>
      <w:r>
        <w:t>2023</w:t>
      </w:r>
      <w:r>
        <w:t>版</w:t>
      </w:r>
      <w:r>
        <w:rPr>
          <w:rFonts w:hint="eastAsia"/>
        </w:rPr>
        <w:t>）》《</w:t>
      </w:r>
      <w:r>
        <w:t>2023</w:t>
      </w:r>
      <w:r>
        <w:t>年度怀化市鹤城区市场监管领域区级部门联合</w:t>
      </w:r>
      <w:r>
        <w:t>“</w:t>
      </w:r>
      <w:r>
        <w:t>双随机、一公开</w:t>
      </w:r>
      <w:r>
        <w:t>”</w:t>
      </w:r>
      <w:r>
        <w:t>监管抽查工作计划》《</w:t>
      </w:r>
      <w:r>
        <w:t>2023</w:t>
      </w:r>
      <w:r>
        <w:t>年度</w:t>
      </w:r>
      <w:r>
        <w:t>“</w:t>
      </w:r>
      <w:r>
        <w:t>双随机、一公开</w:t>
      </w:r>
      <w:r>
        <w:t>”</w:t>
      </w:r>
      <w:r>
        <w:t>监管抽查工作计划》等相关文件，持续推进</w:t>
      </w:r>
      <w:r>
        <w:t>“</w:t>
      </w:r>
      <w:r>
        <w:t>双随机、一公开</w:t>
      </w:r>
      <w:r>
        <w:t>”</w:t>
      </w:r>
      <w:r>
        <w:t>监管；进一步推行企业信用风险分类管理；制定《怀化市鹤城区市场监督管理局</w:t>
      </w:r>
      <w:r>
        <w:t>2022</w:t>
      </w:r>
      <w:r>
        <w:t>年度市场主体年报公示工作方案》，截至目前，我区企业年报率</w:t>
      </w:r>
      <w:r>
        <w:t>86.21%</w:t>
      </w:r>
      <w:r>
        <w:t>，个体年报率</w:t>
      </w:r>
      <w:r>
        <w:t>42.4%</w:t>
      </w:r>
      <w:r>
        <w:t>，农民专业合作社年报率</w:t>
      </w:r>
      <w:r>
        <w:t>86.62%</w:t>
      </w:r>
      <w:r>
        <w:t>；开展社会诚信体系建设，充分发挥国家企业信用信息公示系统（湖南）和怀化市公共信用信息平台作用，推进涉企信息归集公示工作（公示率</w:t>
      </w:r>
      <w:r>
        <w:t>100%</w:t>
      </w:r>
      <w:r>
        <w:t>）；制定《怀化市鹤城区市场监督管理局转发区信用办</w:t>
      </w:r>
      <w:r>
        <w:t>&lt;</w:t>
      </w:r>
      <w:r>
        <w:t>关于</w:t>
      </w:r>
      <w:r>
        <w:t>2023</w:t>
      </w:r>
      <w:r>
        <w:t>年鹤城区社会信用体系建设工作重点和工作任务的通知</w:t>
      </w:r>
      <w:r>
        <w:t>&gt;</w:t>
      </w:r>
      <w:r>
        <w:t>的通知》，对</w:t>
      </w:r>
      <w:r>
        <w:t>“</w:t>
      </w:r>
      <w:r>
        <w:t>双公示</w:t>
      </w:r>
      <w:r>
        <w:t>”</w:t>
      </w:r>
      <w:r>
        <w:t>、信用承诺和信用修复工作指标细化责任分工，目前各项工作正在稳步开展中。</w:t>
      </w:r>
    </w:p>
    <w:p w:rsidR="00CD696B" w:rsidRDefault="00CD696B" w:rsidP="00CD696B">
      <w:pPr>
        <w:ind w:firstLineChars="200" w:firstLine="420"/>
      </w:pPr>
      <w:r>
        <w:rPr>
          <w:rFonts w:hint="eastAsia"/>
        </w:rPr>
        <w:t>三、当前面临的形势、困难和问题</w:t>
      </w:r>
    </w:p>
    <w:p w:rsidR="00CD696B" w:rsidRDefault="00CD696B" w:rsidP="00CD696B">
      <w:pPr>
        <w:ind w:firstLineChars="200" w:firstLine="420"/>
      </w:pPr>
      <w:r>
        <w:rPr>
          <w:rFonts w:hint="eastAsia"/>
        </w:rPr>
        <w:t>（一）工作经费缺乏，执法保障有待加强</w:t>
      </w:r>
    </w:p>
    <w:p w:rsidR="00CD696B" w:rsidRDefault="00CD696B" w:rsidP="00CD696B">
      <w:pPr>
        <w:ind w:firstLineChars="200" w:firstLine="420"/>
      </w:pPr>
      <w:r>
        <w:rPr>
          <w:rFonts w:hint="eastAsia"/>
        </w:rPr>
        <w:t>一方面，我局承担全区食用农产品抽检、食品安全协管员、食品生产安全监管、药品安全监管等多项任务看，为保障辖区广大人民群众饮食、用药安全，恳请加大食品、药品安全监管经费保障力度；另一方面，由于市区两级财政公用经费保障标准相差甚大（市财政标准为</w:t>
      </w:r>
      <w:r>
        <w:t>2.5</w:t>
      </w:r>
      <w:r>
        <w:t>万元</w:t>
      </w:r>
      <w:r>
        <w:t>/</w:t>
      </w:r>
      <w:r>
        <w:t>人，区财政标准为</w:t>
      </w:r>
      <w:r>
        <w:t>1.27</w:t>
      </w:r>
      <w:r>
        <w:t>万元</w:t>
      </w:r>
      <w:r>
        <w:t>/</w:t>
      </w:r>
      <w:r>
        <w:t>人），机构改革合并之后，我局承担市场监管领域各类监管执法职能增加范围扩大，工作人员增多，工作开支与人员支出也随之骤升，经费压力不堪重负。由于下放后我局公用经费形成断崖式下降，省级专项同时逐年锐减，导致我局可用资金紧张；同时，受数年疫</w:t>
      </w:r>
      <w:r>
        <w:rPr>
          <w:rFonts w:hint="eastAsia"/>
        </w:rPr>
        <w:t>情影响区财政资金紧张，对预算资金的保障尚有困难，资金下达运转均十分为难，按照“改革明确要求的保持工资待遇不变”要求，我局工作经费保障严重不足，目前覆盖上年抽检及首次制服配置资金都有困难，望上级对我局运转经费能加大保障力度。</w:t>
      </w:r>
    </w:p>
    <w:p w:rsidR="00CD696B" w:rsidRDefault="00CD696B" w:rsidP="00CD696B">
      <w:pPr>
        <w:ind w:firstLineChars="200" w:firstLine="420"/>
        <w:rPr>
          <w:rFonts w:cs="宋体"/>
        </w:rPr>
      </w:pPr>
      <w:r>
        <w:rPr>
          <w:rFonts w:hint="eastAsia"/>
        </w:rPr>
        <w:t>（二）执法大队成立滞后，改革工作推进缓慢</w:t>
      </w:r>
      <w:r>
        <w:t xml:space="preserve"> </w:t>
      </w:r>
      <w:r>
        <w:rPr>
          <w:rFonts w:ascii="MS Mincho" w:eastAsia="MS Mincho" w:hAnsi="MS Mincho" w:cs="MS Mincho" w:hint="eastAsia"/>
        </w:rPr>
        <w:t> </w:t>
      </w:r>
    </w:p>
    <w:p w:rsidR="00CD696B" w:rsidRDefault="00CD696B" w:rsidP="00CD696B">
      <w:pPr>
        <w:ind w:firstLineChars="200" w:firstLine="420"/>
      </w:pPr>
      <w:r>
        <w:rPr>
          <w:rFonts w:hint="eastAsia"/>
        </w:rPr>
        <w:t>根据市场监管综合行政执法改革的规定，我区市场监管综合执法大队核定全额拨款事业编制</w:t>
      </w:r>
      <w:r>
        <w:t>19</w:t>
      </w:r>
      <w:r>
        <w:t>名，设定大队长</w:t>
      </w:r>
      <w:r>
        <w:t>1</w:t>
      </w:r>
      <w:r>
        <w:t>名，副大队长</w:t>
      </w:r>
      <w:r>
        <w:t>1</w:t>
      </w:r>
      <w:r>
        <w:t>名，内设机构股级领导职数</w:t>
      </w:r>
      <w:r>
        <w:t>9</w:t>
      </w:r>
      <w:r>
        <w:t>名。撤销区价格监督检查局，其人员整体划入区市场监管综合行政执法大队。原核定的</w:t>
      </w:r>
      <w:r>
        <w:t>5</w:t>
      </w:r>
      <w:r>
        <w:t>名行政编制收回，原核定的</w:t>
      </w:r>
      <w:r>
        <w:t>5</w:t>
      </w:r>
      <w:r>
        <w:t>名全额事业编制划入区市场监管综合行政执法大队，原核定的领导职数一并核销。撤销区商务和粮食综合行政执法大队，其</w:t>
      </w:r>
      <w:r>
        <w:t>9</w:t>
      </w:r>
      <w:r>
        <w:t>名人员编制整体划入区市场监管综合执法大队，原核定的领导职数一并核销。目前，我局执法大队三定方案已经上报区编办。</w:t>
      </w:r>
    </w:p>
    <w:p w:rsidR="00CD696B" w:rsidRDefault="00CD696B" w:rsidP="00CD696B">
      <w:pPr>
        <w:ind w:firstLineChars="200" w:firstLine="420"/>
      </w:pPr>
      <w:r>
        <w:rPr>
          <w:rFonts w:hint="eastAsia"/>
        </w:rPr>
        <w:t>（三）执法车辆紧缺，执法工作开展不便</w:t>
      </w:r>
    </w:p>
    <w:p w:rsidR="00CD696B" w:rsidRDefault="00CD696B" w:rsidP="00CD696B">
      <w:pPr>
        <w:ind w:firstLineChars="200" w:firstLine="420"/>
      </w:pPr>
      <w:r>
        <w:rPr>
          <w:rFonts w:hint="eastAsia"/>
        </w:rPr>
        <w:t>我局共有执法车辆</w:t>
      </w:r>
      <w:r>
        <w:t>10</w:t>
      </w:r>
      <w:r>
        <w:t>台，部分执法车辆于</w:t>
      </w:r>
      <w:r>
        <w:t>2006</w:t>
      </w:r>
      <w:r>
        <w:t>年</w:t>
      </w:r>
      <w:r>
        <w:t>-2009</w:t>
      </w:r>
      <w:r>
        <w:t>年购置，车龄已达</w:t>
      </w:r>
      <w:r>
        <w:t>12-15</w:t>
      </w:r>
      <w:r>
        <w:t>年，因年久失修无法上路行驶，目前我局仅迎丰市场监管所、坨院市场监管所和盈口市场监管所等三个基层所有执法车辆保障。除红旗执法车外，其余执法车辆车况差，维修费用高，行驶里程达</w:t>
      </w:r>
      <w:r>
        <w:t>20</w:t>
      </w:r>
      <w:r>
        <w:t>万公里左右，执法车辆保障不足对市场监管执法工作的开展带来较多不便。</w:t>
      </w:r>
    </w:p>
    <w:p w:rsidR="00CD696B" w:rsidRDefault="00CD696B" w:rsidP="00CD696B">
      <w:pPr>
        <w:ind w:firstLineChars="200" w:firstLine="420"/>
      </w:pPr>
      <w:r>
        <w:rPr>
          <w:rFonts w:hint="eastAsia"/>
        </w:rPr>
        <w:t>四、下半年工作打算</w:t>
      </w:r>
    </w:p>
    <w:p w:rsidR="00CD696B" w:rsidRDefault="00CD696B" w:rsidP="00CD696B">
      <w:pPr>
        <w:ind w:firstLineChars="200" w:firstLine="420"/>
      </w:pPr>
      <w:r>
        <w:rPr>
          <w:rFonts w:hint="eastAsia"/>
        </w:rPr>
        <w:t>（一）深化改革、提速增效，进一步激发市场主体活力</w:t>
      </w:r>
    </w:p>
    <w:p w:rsidR="00CD696B" w:rsidRDefault="00CD696B" w:rsidP="00CD696B">
      <w:pPr>
        <w:ind w:firstLineChars="200" w:firstLine="420"/>
      </w:pPr>
      <w:r>
        <w:rPr>
          <w:rFonts w:hint="eastAsia"/>
        </w:rPr>
        <w:t>进一步深化商事登记制度改革，营造一流营商环境，放宽市场准入限制、优化登记流程，激发市场主体活力。持续推进“注销登记制度”“全程电子化”“证照分离”等改革，简化企业开办流程，降低市场准入门槛；继续鼓励和支持个体工商户转型升级为企业，提高市场竞争力，增强发展后劲，营造更加公开、透明、可预期的营商环境，促进鹤城经济社会高质量发展。</w:t>
      </w:r>
    </w:p>
    <w:p w:rsidR="00CD696B" w:rsidRDefault="00CD696B" w:rsidP="00CD696B">
      <w:pPr>
        <w:ind w:firstLineChars="200" w:firstLine="420"/>
      </w:pPr>
      <w:r>
        <w:rPr>
          <w:rFonts w:hint="eastAsia"/>
        </w:rPr>
        <w:t>（二）重点突出、精准发力，进一步加强监管执法工作</w:t>
      </w:r>
    </w:p>
    <w:p w:rsidR="00CD696B" w:rsidRDefault="00CD696B" w:rsidP="00CD696B">
      <w:pPr>
        <w:ind w:firstLineChars="200" w:firstLine="420"/>
      </w:pPr>
      <w:r>
        <w:rPr>
          <w:rFonts w:hint="eastAsia"/>
        </w:rPr>
        <w:t>一是加大食品药品、特种设备、产品质量三大安全领域执法办案力度，持续形成对违法违规行为的强大震慑。确保四大安全领域不发生较大安全事件和影响恶劣的责任事故。二是加大反垄断、反不正当竞争执法力度，强化广告监管，查处社会关注度高、民生反映强烈的假冒伪劣、虚假宣传等违法行为，实现案件数量和质量双提升。三是加强对“米袋子”、“菜篮子”等群众生活必需品价格巡查，协助市级相关单位做好规范水电气价格方面工作，开展重要节假日期间市场价格监管，保障市场价格基本稳定。四是深化落实公平竞争审查制度积极清理垄断性文件。通过开展妨碍统一市场和公平竞争的政策措施清理，营造公平竞争的制度环境和市场化、法治化、国际化的营商环境，促进统一开放、竞争有序的市场体系建设。五是继续保持对传销、养老诈骗等违法领域的高压严打态势，加强与街道、公安部门的联动，强化综合治理工作力度，切实维护社会稳定，充分利用各种新闻媒体和宣传资源开展形式多样的宣传活动，增强群众辨别和防范能力。</w:t>
      </w:r>
    </w:p>
    <w:p w:rsidR="00CD696B" w:rsidRDefault="00CD696B" w:rsidP="00CD696B">
      <w:pPr>
        <w:ind w:firstLineChars="200" w:firstLine="420"/>
      </w:pPr>
      <w:r>
        <w:rPr>
          <w:rFonts w:hint="eastAsia"/>
        </w:rPr>
        <w:t>（三）党建引领、凝心聚力，进一步提升队伍综合实力</w:t>
      </w:r>
    </w:p>
    <w:p w:rsidR="00CD696B" w:rsidRDefault="00CD696B" w:rsidP="00CD696B">
      <w:pPr>
        <w:ind w:firstLineChars="200" w:firstLine="420"/>
      </w:pPr>
      <w:r>
        <w:rPr>
          <w:rFonts w:hint="eastAsia"/>
        </w:rPr>
        <w:t>一方面，以习近平新时代中国特色社会主义思想为指引，不断深化理论武装，坚持党建工作与业务工作同谋划、同部署、同推进、同考核，推动党建工作和业务工作的深度融合。另一方面，以“清廉机关”建设为抓手，进一步压紧压实全面从严治党主体责任，严格落实“一岗双责”，着力从严从细抓管党治党，加强和规范党内政治生活，净化党内政治生态环境，从作风建设这个环节突破，严明党的政治纪律和政治规矩，推进党风廉政建设持续向上向好发展。</w:t>
      </w:r>
    </w:p>
    <w:p w:rsidR="00CD696B" w:rsidRDefault="00CD696B" w:rsidP="00CD696B">
      <w:pPr>
        <w:ind w:firstLineChars="200" w:firstLine="420"/>
      </w:pPr>
      <w:r>
        <w:rPr>
          <w:rFonts w:hint="eastAsia"/>
        </w:rPr>
        <w:t>五、对全市市场监管工作的意见建议</w:t>
      </w:r>
    </w:p>
    <w:p w:rsidR="00CD696B" w:rsidRDefault="00CD696B" w:rsidP="00CD696B">
      <w:pPr>
        <w:ind w:firstLineChars="200" w:firstLine="420"/>
      </w:pPr>
      <w:r>
        <w:rPr>
          <w:rFonts w:hint="eastAsia"/>
        </w:rPr>
        <w:t>一是加强行政执法人员法律知识、业务知识的培训，提高严格执法的能力和水平。二是定期对行政执法人员进行职业道德教育和执法纪律教育。通过教育培养执法人员严格履行法定职责的自觉性，树立廉洁奉公、严格执法的品质和作风。三是严格把好行政执法队伍准入关，针对不同的执法岗位，对行政执法人员的文化知识、法律知识、专业知识层次提出不同要求，进一步建立健全执法办案人才库，强化专业化执法人员的发现、储备、培养和使用，努力改善和提高行政执法队伍的知识结构，提高执法人员办案技巧和实战水平，加强市场监管执法能力。</w:t>
      </w:r>
    </w:p>
    <w:p w:rsidR="00CD696B" w:rsidRDefault="00CD696B" w:rsidP="00A66746">
      <w:pPr>
        <w:jc w:val="right"/>
      </w:pPr>
      <w:r w:rsidRPr="00A66746">
        <w:rPr>
          <w:rFonts w:hint="eastAsia"/>
        </w:rPr>
        <w:t>鹤城区市场监督管理局</w:t>
      </w:r>
      <w:r>
        <w:rPr>
          <w:rFonts w:hint="eastAsia"/>
        </w:rPr>
        <w:t>2023-7-5</w:t>
      </w:r>
    </w:p>
    <w:p w:rsidR="00CD696B" w:rsidRDefault="00CD696B" w:rsidP="006A3928">
      <w:pPr>
        <w:sectPr w:rsidR="00CD696B"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77834" w:rsidRDefault="00077834"/>
    <w:sectPr w:rsidR="000778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1F1" w:rsidRDefault="0007783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1F1" w:rsidRDefault="00077834">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1F1" w:rsidRDefault="00077834">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1F1" w:rsidRDefault="00077834">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96B"/>
    <w:rsid w:val="00077834"/>
    <w:rsid w:val="00CD69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96B"/>
    <w:rPr>
      <w:rFonts w:ascii="黑体" w:eastAsia="黑体" w:hAnsi="宋体" w:cs="Times New Roman"/>
      <w:b/>
      <w:kern w:val="36"/>
      <w:sz w:val="32"/>
      <w:szCs w:val="32"/>
    </w:rPr>
  </w:style>
  <w:style w:type="paragraph" w:styleId="a3">
    <w:name w:val="header"/>
    <w:basedOn w:val="a"/>
    <w:link w:val="Char"/>
    <w:rsid w:val="00CD696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D696B"/>
    <w:rPr>
      <w:rFonts w:ascii="宋体" w:eastAsia="宋体" w:hAnsi="宋体" w:cs="Times New Roman"/>
      <w:b/>
      <w:bCs/>
      <w:i/>
      <w:kern w:val="36"/>
      <w:sz w:val="24"/>
      <w:szCs w:val="18"/>
    </w:rPr>
  </w:style>
  <w:style w:type="paragraph" w:styleId="a4">
    <w:name w:val="footer"/>
    <w:basedOn w:val="a"/>
    <w:link w:val="Char0"/>
    <w:rsid w:val="00CD696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D696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960</Words>
  <Characters>5475</Characters>
  <Application>Microsoft Office Word</Application>
  <DocSecurity>0</DocSecurity>
  <Lines>45</Lines>
  <Paragraphs>12</Paragraphs>
  <ScaleCrop>false</ScaleCrop>
  <Company>Microsoft</Company>
  <LinksUpToDate>false</LinksUpToDate>
  <CharactersWithSpaces>6423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2023-07-13T07:50:00Z</dcterms:created>
</cp:coreProperties>
</file>