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065E" w:rsidRPr="000179D3" w:rsidRDefault="00C0065E" w:rsidP="000179D3">
      <w:pPr>
        <w:pStyle w:val="1"/>
      </w:pPr>
      <w:r w:rsidRPr="000179D3">
        <w:rPr>
          <w:rFonts w:hint="eastAsia"/>
        </w:rPr>
        <w:t>聚力科技创新</w:t>
      </w:r>
      <w:r w:rsidRPr="000179D3">
        <w:t xml:space="preserve"> 呼和浩特与上海交大</w:t>
      </w:r>
      <w:r w:rsidRPr="000179D3">
        <w:t>“</w:t>
      </w:r>
      <w:r w:rsidRPr="000179D3">
        <w:t>校地合作</w:t>
      </w:r>
      <w:r w:rsidRPr="000179D3">
        <w:t>”</w:t>
      </w:r>
      <w:r w:rsidRPr="000179D3">
        <w:t>赋能高质量发展</w:t>
      </w:r>
    </w:p>
    <w:p w:rsidR="00C0065E" w:rsidRDefault="00C0065E" w:rsidP="00C0065E">
      <w:pPr>
        <w:ind w:firstLineChars="200" w:firstLine="420"/>
        <w:jc w:val="left"/>
      </w:pPr>
      <w:r>
        <w:rPr>
          <w:rFonts w:hint="eastAsia"/>
        </w:rPr>
        <w:t>“围绕呼和浩特地区秸秆综合利用，我们与上海交通大学农业与生物学院沈国清教授团队联合开展秸秆低碳高值化利用关键技术研发与产业化示范项目。”内蒙古中孚明丰农业科技有限公司董事长赵娟表示，目前公司正在牵头组建秸秆综合利用创新联合体，进一步研发系列秸秆低碳高值化产品并进行推广示范，为农业领域实现“碳达峰、碳中和”提供新路径。</w:t>
      </w:r>
    </w:p>
    <w:p w:rsidR="00C0065E" w:rsidRDefault="00C0065E" w:rsidP="00C0065E">
      <w:pPr>
        <w:ind w:firstLineChars="200" w:firstLine="420"/>
        <w:jc w:val="left"/>
      </w:pPr>
      <w:r>
        <w:rPr>
          <w:rFonts w:hint="eastAsia"/>
        </w:rPr>
        <w:t>这是呼和浩特市与上海交通大学深化“校地合作”，积极探索科技合作新模式，为创新主体插上腾飞翅膀的缩影。</w:t>
      </w:r>
    </w:p>
    <w:p w:rsidR="00C0065E" w:rsidRDefault="00C0065E" w:rsidP="00C0065E">
      <w:pPr>
        <w:ind w:firstLineChars="200" w:firstLine="420"/>
        <w:jc w:val="left"/>
      </w:pPr>
      <w:r>
        <w:rPr>
          <w:rFonts w:hint="eastAsia"/>
        </w:rPr>
        <w:t>近年来，呼和浩特市积极构建校地合作机制，聚焦产业发展需求，加快集聚一流人才、打造一流平台、产出一流成果，为呼和浩特市高质量发展提供强有力科技支撑。</w:t>
      </w:r>
    </w:p>
    <w:p w:rsidR="00C0065E" w:rsidRDefault="00C0065E" w:rsidP="00C0065E">
      <w:pPr>
        <w:ind w:firstLineChars="200" w:firstLine="420"/>
        <w:jc w:val="left"/>
      </w:pPr>
      <w:r>
        <w:rPr>
          <w:rFonts w:hint="eastAsia"/>
        </w:rPr>
        <w:t>平台再加码</w:t>
      </w:r>
      <w:r>
        <w:t xml:space="preserve"> </w:t>
      </w:r>
      <w:r>
        <w:t>科创中心成</w:t>
      </w:r>
      <w:r>
        <w:t>“</w:t>
      </w:r>
      <w:r>
        <w:t>创新摇篮</w:t>
      </w:r>
      <w:r>
        <w:t>”</w:t>
      </w:r>
    </w:p>
    <w:p w:rsidR="00C0065E" w:rsidRDefault="00C0065E" w:rsidP="00C0065E">
      <w:pPr>
        <w:ind w:firstLineChars="200" w:firstLine="420"/>
        <w:jc w:val="left"/>
      </w:pPr>
      <w:r>
        <w:rPr>
          <w:rFonts w:hint="eastAsia"/>
        </w:rPr>
        <w:t>随着“科技兴蒙”行动不断深入推进，全区上下形成以开放合作促创新、以科技创新谋发展的良好局面。上海交通大学作为“</w:t>
      </w:r>
      <w:r>
        <w:t>4+8+N”</w:t>
      </w:r>
      <w:r>
        <w:t>合作主体中重要一员，多年来不断深化与内蒙古科技领域务实合作，架起合作之桥和发展之桥。</w:t>
      </w:r>
    </w:p>
    <w:p w:rsidR="00C0065E" w:rsidRDefault="00C0065E" w:rsidP="00C0065E">
      <w:pPr>
        <w:ind w:firstLineChars="200" w:firstLine="420"/>
        <w:jc w:val="left"/>
      </w:pPr>
      <w:r>
        <w:t>2020</w:t>
      </w:r>
      <w:r>
        <w:t>年，呼和浩特市政府与上海交通大学签订首个科技合作协议。次年，双方再次签约，启动共建</w:t>
      </w:r>
      <w:r>
        <w:t>“</w:t>
      </w:r>
      <w:r>
        <w:t>上海交通大学呼和浩特科技创新中心</w:t>
      </w:r>
      <w:r>
        <w:t>”</w:t>
      </w:r>
      <w:r>
        <w:t>，携手开启校地合作新篇章。</w:t>
      </w:r>
    </w:p>
    <w:p w:rsidR="00C0065E" w:rsidRDefault="00C0065E" w:rsidP="00C0065E">
      <w:pPr>
        <w:ind w:firstLineChars="200" w:firstLine="420"/>
        <w:jc w:val="left"/>
      </w:pPr>
      <w:r>
        <w:rPr>
          <w:rFonts w:hint="eastAsia"/>
        </w:rPr>
        <w:t>截至目前，创新中心围绕呼和浩特市产业，落地实施成果转化项目</w:t>
      </w:r>
      <w:r>
        <w:t>15</w:t>
      </w:r>
      <w:r>
        <w:t>项，涉及上海交通大学</w:t>
      </w:r>
      <w:r>
        <w:t>7</w:t>
      </w:r>
      <w:r>
        <w:t>个学院。已与呼和浩特市</w:t>
      </w:r>
      <w:r>
        <w:t>30</w:t>
      </w:r>
      <w:r>
        <w:t>余家企业开展科技合作，有</w:t>
      </w:r>
      <w:r>
        <w:t>18</w:t>
      </w:r>
      <w:r>
        <w:t>项成果在企业进行转化。分别与国家乳业技术创新中心、金宇生物、华讯高科等成立校企联合研究中心。依托呼和浩特市场地及资金支持，创新中心提供各类专业科技服务，引导各类创新创业主体聚焦重点产业发展方向，着力建设创新要素高度集聚与深度融合的创新综合体。截至目前，累计引入或孵化企业</w:t>
      </w:r>
      <w:r>
        <w:t>39</w:t>
      </w:r>
      <w:r>
        <w:t>家，其中高新技术企业</w:t>
      </w:r>
      <w:r>
        <w:t>2</w:t>
      </w:r>
      <w:r>
        <w:t>家，科技型中小企业</w:t>
      </w:r>
      <w:r>
        <w:t>1</w:t>
      </w:r>
      <w:r>
        <w:t>家，规上企业</w:t>
      </w:r>
      <w:r>
        <w:t>5</w:t>
      </w:r>
      <w:r>
        <w:t>家，</w:t>
      </w:r>
      <w:r>
        <w:t>2022</w:t>
      </w:r>
      <w:r>
        <w:t>年营业收入</w:t>
      </w:r>
      <w:r>
        <w:t>37991.62</w:t>
      </w:r>
      <w:r>
        <w:t>万元，</w:t>
      </w:r>
      <w:r>
        <w:rPr>
          <w:rFonts w:hint="eastAsia"/>
        </w:rPr>
        <w:t>上缴税金</w:t>
      </w:r>
      <w:r>
        <w:t>670.6</w:t>
      </w:r>
      <w:r>
        <w:t>万元。</w:t>
      </w:r>
    </w:p>
    <w:p w:rsidR="00C0065E" w:rsidRDefault="00C0065E" w:rsidP="00C0065E">
      <w:pPr>
        <w:ind w:firstLineChars="200" w:firstLine="420"/>
        <w:jc w:val="left"/>
      </w:pPr>
      <w:r>
        <w:rPr>
          <w:rFonts w:hint="eastAsia"/>
        </w:rPr>
        <w:t>呼和浩特市结合首府六大产业集群需求，持续深化合作，加快上海交通大学科技成果在当地转化应用，为强首府蓄能添力，全面打造创新动能蓬勃增长的“活力之城”。</w:t>
      </w:r>
    </w:p>
    <w:p w:rsidR="00C0065E" w:rsidRDefault="00C0065E" w:rsidP="00C0065E">
      <w:pPr>
        <w:ind w:firstLineChars="200" w:firstLine="420"/>
        <w:jc w:val="left"/>
      </w:pPr>
      <w:r>
        <w:rPr>
          <w:rFonts w:hint="eastAsia"/>
        </w:rPr>
        <w:t>聚焦企业需求</w:t>
      </w:r>
      <w:r>
        <w:t xml:space="preserve"> </w:t>
      </w:r>
      <w:r>
        <w:t>增添创新发展动力</w:t>
      </w:r>
    </w:p>
    <w:p w:rsidR="00C0065E" w:rsidRDefault="00C0065E" w:rsidP="00C0065E">
      <w:pPr>
        <w:ind w:firstLineChars="200" w:firstLine="420"/>
        <w:jc w:val="left"/>
      </w:pPr>
      <w:r>
        <w:rPr>
          <w:rFonts w:hint="eastAsia"/>
        </w:rPr>
        <w:t>正大集团是内蒙古自治区最大的饲料生产企业和生猪、蛋鸡一条龙运营企业，年销售额超</w:t>
      </w:r>
      <w:r>
        <w:t>40</w:t>
      </w:r>
      <w:r>
        <w:t>亿元。走进加工车间，干净整洁的现代化、智能化生产车间让人眼前一亮，在预冷库内存放着当日屠宰的一条条新鲜的白条猪肉。</w:t>
      </w:r>
    </w:p>
    <w:p w:rsidR="00C0065E" w:rsidRDefault="00C0065E" w:rsidP="00C0065E">
      <w:pPr>
        <w:ind w:firstLineChars="200" w:firstLine="420"/>
        <w:jc w:val="left"/>
      </w:pPr>
      <w:r>
        <w:rPr>
          <w:rFonts w:hint="eastAsia"/>
        </w:rPr>
        <w:t>“依托上海交通大学食品精深加工、保鲜等技术储备和开发实力，联合开展基础研究和新型产品开发，推动肉制品加工工艺技术及装备的创新及产业化，进一步加强产品质量安全、提升产品品质。”正大集团农牧食品企业中国区副董事长董忠介绍，目前，公司正与上海交通大学内蒙古研究院共建北方区动物保健中心，全面构建动物保健和疫病防控的管理与保障体系，有效监测、预警各种动物疾病，全力为内蒙古地区畜牧业健康发展保驾护航。</w:t>
      </w:r>
    </w:p>
    <w:p w:rsidR="00C0065E" w:rsidRDefault="00C0065E" w:rsidP="00C0065E">
      <w:pPr>
        <w:ind w:firstLineChars="200" w:firstLine="420"/>
        <w:jc w:val="left"/>
      </w:pPr>
      <w:r>
        <w:rPr>
          <w:rFonts w:hint="eastAsia"/>
        </w:rPr>
        <w:t>作为智慧交通、智慧城市建设的重要一环，智能网联汽车是汽车产业决胜“下半场”的关键。目前我国智能网联汽车已经从小范围测试验证转入技术快速发展、生态加速构建的新阶段。</w:t>
      </w:r>
    </w:p>
    <w:p w:rsidR="00C0065E" w:rsidRDefault="00C0065E" w:rsidP="00C0065E">
      <w:pPr>
        <w:ind w:firstLineChars="200" w:firstLine="420"/>
        <w:jc w:val="left"/>
      </w:pPr>
      <w:r>
        <w:t>2022</w:t>
      </w:r>
      <w:r>
        <w:t>年，上海智能网联汽车技术中心有限公司内蒙古分公司落地首府，依托上海交通大学国家工程实验室技术基础，利用自治区丰富的应用场景，在智慧口岸建设、商用车自动驾驶、智慧干线物流等领域展开新技术、新产品应用示范。</w:t>
      </w:r>
    </w:p>
    <w:p w:rsidR="00C0065E" w:rsidRDefault="00C0065E" w:rsidP="00C0065E">
      <w:pPr>
        <w:ind w:firstLineChars="200" w:firstLine="420"/>
        <w:jc w:val="left"/>
      </w:pPr>
      <w:r>
        <w:rPr>
          <w:rFonts w:hint="eastAsia"/>
        </w:rPr>
        <w:t>在校地合作机制推动下，公司多项业务拓展均取得了阶段性成效。上海智能网联汽车技术中心有限公司内蒙古分公司负责人殷承良满怀信心地表示，未来公司将持续释放技术势能、产品效能及人才智能，打造跨界融合的智能网联汽车产业生态体系。</w:t>
      </w:r>
    </w:p>
    <w:p w:rsidR="00C0065E" w:rsidRDefault="00C0065E" w:rsidP="00C0065E">
      <w:pPr>
        <w:ind w:firstLineChars="200" w:firstLine="420"/>
        <w:jc w:val="left"/>
      </w:pPr>
      <w:r>
        <w:rPr>
          <w:rFonts w:hint="eastAsia"/>
        </w:rPr>
        <w:t>推动校企精准对接</w:t>
      </w:r>
      <w:r>
        <w:t xml:space="preserve"> </w:t>
      </w:r>
      <w:r>
        <w:t>加速科技成果</w:t>
      </w:r>
      <w:r>
        <w:t>“</w:t>
      </w:r>
      <w:r>
        <w:t>变现</w:t>
      </w:r>
      <w:r>
        <w:t>”</w:t>
      </w:r>
    </w:p>
    <w:p w:rsidR="00C0065E" w:rsidRDefault="00C0065E" w:rsidP="00C0065E">
      <w:pPr>
        <w:ind w:firstLineChars="200" w:firstLine="420"/>
        <w:jc w:val="left"/>
      </w:pPr>
      <w:r>
        <w:rPr>
          <w:rFonts w:hint="eastAsia"/>
        </w:rPr>
        <w:t>让科技创新成果实验室走向生产线，才能真正服务高质量发展。上海交通大学积极探索成果转化有效路径，通过科技合作推动联合创新，让科技成果供给对上产业发展的“胃口”，促进呼和浩特市新兴产业发展。</w:t>
      </w:r>
    </w:p>
    <w:p w:rsidR="00C0065E" w:rsidRDefault="00C0065E" w:rsidP="00C0065E">
      <w:pPr>
        <w:ind w:firstLineChars="200" w:firstLine="420"/>
        <w:jc w:val="left"/>
      </w:pPr>
      <w:r>
        <w:rPr>
          <w:rFonts w:hint="eastAsia"/>
        </w:rPr>
        <w:t>呼和浩特市奥祥电力自动化有限公司是一家从事工业企业自动化设备、电力自动化设备研发生产销售及应用软件服务的高新技术企业，该企业通过与上海交通大学电子信息与电气工程学院金之俭教授团队合作，定制化开发出全尺寸电力二次综合一体化测控平台，该平台实现应用并达到国内领先水平。</w:t>
      </w:r>
    </w:p>
    <w:p w:rsidR="00C0065E" w:rsidRDefault="00C0065E" w:rsidP="00C0065E">
      <w:pPr>
        <w:ind w:firstLineChars="200" w:firstLine="420"/>
        <w:jc w:val="left"/>
      </w:pPr>
      <w:r>
        <w:rPr>
          <w:rFonts w:hint="eastAsia"/>
        </w:rPr>
        <w:t>“金之俭教授团队针对我们企业需求，在开展‘定制化’的研发工作中实现技术创新。”呼和浩特市奥祥电力自动化有限公司总经理赵宇雄介绍，该测控平台具有强大的数据采集能力，以及微秒级、分布式多模块控制和分层式软件体系结构和纳秒级同步的高速分布式扩展能力，大幅提升企业全天候、自动化测控能力，目前定制设备已在企业投入测试并应用。</w:t>
      </w:r>
    </w:p>
    <w:p w:rsidR="00C0065E" w:rsidRDefault="00C0065E" w:rsidP="00C0065E">
      <w:pPr>
        <w:ind w:firstLineChars="200" w:firstLine="420"/>
        <w:jc w:val="left"/>
      </w:pPr>
      <w:r>
        <w:rPr>
          <w:rFonts w:hint="eastAsia"/>
        </w:rPr>
        <w:t>生物医药产业是呼和浩特市传统优势产业，也是重点培育产业之一。呼和浩特市紧扣“科技创新”这个关键词，助推生物医药产业创新加快聚集，以高端研发平台为支撑，构筑生物医药创新优良业态。</w:t>
      </w:r>
    </w:p>
    <w:p w:rsidR="00C0065E" w:rsidRDefault="00C0065E" w:rsidP="00C0065E">
      <w:pPr>
        <w:ind w:firstLineChars="200" w:firstLine="420"/>
        <w:jc w:val="left"/>
      </w:pPr>
      <w:r>
        <w:rPr>
          <w:rFonts w:hint="eastAsia"/>
        </w:rPr>
        <w:t>近期，上海交通大学生命科学技术学院院长冯雁团队拟在创新中心落地中试实验室，通过对内蒙古地区动物交易市场、养殖场、屠宰场等重点地区和关键环节的流调监测，以及对非洲猪瘟、口蹄疫、高致病性禽流感、包虫病、布病、牛结节性皮肤病等重大动物疫病监测，建立起有效的疫情预警预报屏障。目前已实现非洲猪瘟、猪蓝耳病、猪腹泻病快检试剂研发，并完成中试生产线设计规划。</w:t>
      </w:r>
    </w:p>
    <w:p w:rsidR="00C0065E" w:rsidRPr="00C96AE3" w:rsidRDefault="00C0065E" w:rsidP="00C0065E">
      <w:pPr>
        <w:ind w:firstLineChars="200" w:firstLine="420"/>
        <w:jc w:val="left"/>
      </w:pPr>
      <w:r>
        <w:rPr>
          <w:rFonts w:hint="eastAsia"/>
        </w:rPr>
        <w:t>上海交通大学内蒙古研究院董樊丽院长表示，研究院将主动融入呼和浩特市发展战略，以攻克关键技术和产业共性关键技术为目标，积极探索科技合作新路径、协同创新新机制，为“强首府”工程提供有力支撑。（张芳</w:t>
      </w:r>
      <w:r>
        <w:t xml:space="preserve"> </w:t>
      </w:r>
      <w:r>
        <w:t>高飞）</w:t>
      </w:r>
    </w:p>
    <w:p w:rsidR="00C0065E" w:rsidRDefault="00C0065E" w:rsidP="00C0065E">
      <w:pPr>
        <w:ind w:firstLineChars="200" w:firstLine="420"/>
        <w:jc w:val="right"/>
      </w:pPr>
      <w:r w:rsidRPr="00C96AE3">
        <w:rPr>
          <w:rFonts w:hint="eastAsia"/>
        </w:rPr>
        <w:t>央广网</w:t>
      </w:r>
      <w:r>
        <w:rPr>
          <w:rFonts w:hint="eastAsia"/>
        </w:rPr>
        <w:t>2023-06-23</w:t>
      </w:r>
    </w:p>
    <w:p w:rsidR="00C0065E" w:rsidRDefault="00C0065E" w:rsidP="00BF2914">
      <w:pPr>
        <w:sectPr w:rsidR="00C0065E" w:rsidSect="00BF2914">
          <w:type w:val="continuous"/>
          <w:pgSz w:w="11906" w:h="16838"/>
          <w:pgMar w:top="1644" w:right="1236" w:bottom="1418" w:left="1814" w:header="851" w:footer="907" w:gutter="0"/>
          <w:pgNumType w:start="1"/>
          <w:cols w:space="720"/>
          <w:docGrid w:type="lines" w:linePitch="341" w:charSpace="2373"/>
        </w:sectPr>
      </w:pPr>
    </w:p>
    <w:p w:rsidR="00FD3D08" w:rsidRDefault="00FD3D08"/>
    <w:sectPr w:rsidR="00FD3D0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0065E"/>
    <w:rsid w:val="00C0065E"/>
    <w:rsid w:val="00FD3D0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0065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C0065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336</Words>
  <Characters>1918</Characters>
  <Application>Microsoft Office Word</Application>
  <DocSecurity>0</DocSecurity>
  <Lines>15</Lines>
  <Paragraphs>4</Paragraphs>
  <ScaleCrop>false</ScaleCrop>
  <Company>Microsoft</Company>
  <LinksUpToDate>false</LinksUpToDate>
  <CharactersWithSpaces>2250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2023-07-11T09:29:00Z</dcterms:created>
</cp:coreProperties>
</file>