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ABE" w:rsidRDefault="001E1ABE" w:rsidP="006A48A8">
      <w:pPr>
        <w:pStyle w:val="1"/>
      </w:pPr>
      <w:r w:rsidRPr="006A48A8">
        <w:rPr>
          <w:rFonts w:hint="eastAsia"/>
        </w:rPr>
        <w:t>创新落实“两个规定”</w:t>
      </w:r>
      <w:r w:rsidRPr="006A48A8">
        <w:t xml:space="preserve"> 健全特种设备安全监管体系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完善企业主体责任体系，健全风险防控管理制度，是守牢特种设备安全“底线”的重要一环。《特种设备生产单位落实质量安全主体责任监督管理规定》《特种设备使用单位落实使用安全主体责任监督管理规定》（以下简称“两个规定”）的施行，为企业规范特种设备安全管理提供了有效指导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近年来，河南省驻马店市特种设备数量年均增幅约</w:t>
      </w:r>
      <w:r>
        <w:t>6.1%</w:t>
      </w:r>
      <w:r>
        <w:t>，现有特种设备生产单位</w:t>
      </w:r>
      <w:r>
        <w:t>58</w:t>
      </w:r>
      <w:r>
        <w:t>家、使用单位</w:t>
      </w:r>
      <w:r>
        <w:t>2500</w:t>
      </w:r>
      <w:r>
        <w:t>余家，登记特种设备</w:t>
      </w:r>
      <w:r>
        <w:t>3.7</w:t>
      </w:r>
      <w:r>
        <w:t>万台、压力管道</w:t>
      </w:r>
      <w:r>
        <w:t>2219.41</w:t>
      </w:r>
      <w:r>
        <w:t>公里、气瓶</w:t>
      </w:r>
      <w:r>
        <w:t>51</w:t>
      </w:r>
      <w:r>
        <w:t>万只。全市特种设备整体呈现分布散、区域广等特点，并且相关企业在管理、人员、技术、资金等方面的投入与监管要求存在一定差距，造成特种设备安全管理难度较大，存在一定风险隐患。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从长期的监管执法经验看，上述问题存在的原因主要有两个方面：一是部分企业安全生产主要责任人“不知、不会、不做”，主体责任制度被虚设、悬空；二是基层监管人员日常工作任务重，在特种设备安全监管上难以做到全面覆盖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“两个规定”出台后，通过规定企业主要负责人、特种设备安全总监、特种设备安全员等关键少数人员职责，建立健全“日管控、周排查、月调度”工作机制，将责任细化分解到具体岗位、具体人员，让我们深切感受到对破解监管难题、促进企业主体责任落实具有重大意义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围绕贯彻落实“两个规定”，驻马店市市场监管局成立了由主要负责人任组长的落实“两个规定”领导小组，并从技术机构抽调特种设备检验检测专业人员组成落实“两个规定”实体化运行专班，进行积极探索与创新推动。今年</w:t>
      </w:r>
      <w:r>
        <w:t>6</w:t>
      </w:r>
      <w:r>
        <w:t>月</w:t>
      </w:r>
      <w:r>
        <w:t>16</w:t>
      </w:r>
      <w:r>
        <w:t>日，河南省市场监管系统贯彻落实</w:t>
      </w:r>
      <w:r>
        <w:t>“</w:t>
      </w:r>
      <w:r>
        <w:t>两个规定</w:t>
      </w:r>
      <w:r>
        <w:t>”</w:t>
      </w:r>
      <w:r>
        <w:t>暨化工企业特种设备安全隐患专项排查整治推进会在驻马店市召开，会议对驻马店市市场监管局相关经验做法给予充分肯定。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加强隐患排查，“系统化”推进。驻马店市结合“特种设备企业主体责任推进年”工作，以隐患排查整治为切入点，系统化推进“两个规定”落实：由监管人员牵头，组织检验检测人员，逐个深入企业排查隐患，从管理、机制、人员、设备等方面，帮助企业查找问题，督促企业进行台账式整改；指导企业按照“两个规定”要求，建立健全主体责任落实体制机制；编制安全培训教材，对企业生产管理人员开展教育培训，全面提升落实“两个规定”能力水平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加强统筹指导，“标准化”推进。先后召开</w:t>
      </w:r>
      <w:r>
        <w:t xml:space="preserve"> 3</w:t>
      </w:r>
      <w:r>
        <w:t>次市县乡落实</w:t>
      </w:r>
      <w:r>
        <w:t>“</w:t>
      </w:r>
      <w:r>
        <w:t>两个规定</w:t>
      </w:r>
      <w:r>
        <w:t>”</w:t>
      </w:r>
      <w:r>
        <w:t>试点工作座谈会、</w:t>
      </w:r>
      <w:r>
        <w:t>6</w:t>
      </w:r>
      <w:r>
        <w:t>次现场专题研讨会，邀请经验丰富的监管人员、检验检测人员、企业安全管理人员参与，先后出台、编制一系列操作性强、可以复制的</w:t>
      </w:r>
      <w:r>
        <w:t>“</w:t>
      </w:r>
      <w:r>
        <w:t>标准化</w:t>
      </w:r>
      <w:r>
        <w:t>”</w:t>
      </w:r>
      <w:r>
        <w:t>措施、文本。在此基础上，选择遂平县市场监管局作为标准化推进落实</w:t>
      </w:r>
      <w:r>
        <w:t>“</w:t>
      </w:r>
      <w:r>
        <w:t>两个规定</w:t>
      </w:r>
      <w:r>
        <w:t>”</w:t>
      </w:r>
      <w:r>
        <w:t>试点单位，在不断完善中总结经验向全市推广。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加强平台建设，“智慧化”推进。联合河南省锅炉压力容器检验技术科学研究院驻马店分院，启动“驻马店市特种设备安全监察管理平台”开发工作。在管理系统中，专门设立“日管控、周排查、月调度”模块，要求特种设备使用单位主要负责人、安全总监、安全员按时上传相关信息。通过后台，监管人员可以查看辖区企业落实“两个规定”情况，实现“动态监管、一网通查、预警预报、信息溯源”。同时，加快</w:t>
      </w:r>
      <w:r>
        <w:t>96333</w:t>
      </w:r>
      <w:r>
        <w:t>电梯应急处置服务平台和气瓶追溯系统优化升级，突出数据收集的完整性、及时性，实现全过程智慧监管。</w:t>
      </w:r>
    </w:p>
    <w:p w:rsidR="001E1ABE" w:rsidRDefault="001E1ABE" w:rsidP="001E1ABE">
      <w:pPr>
        <w:ind w:firstLineChars="200" w:firstLine="420"/>
      </w:pPr>
      <w:r>
        <w:rPr>
          <w:rFonts w:hint="eastAsia"/>
        </w:rPr>
        <w:t>加强政策宣贯，“精准化”推进。召开“两个规定”宣贯会，向全市特种设备安全监察人员解读“两个规定”，帮助大家第一时间掌握“两个规定”内容，明确监管重点、难点和要点。开展点对点宣传，将落实“两个规定”宣讲课堂“搬进”企业，督促企业配备特种设备安全总监和安全员。借助“安全生产月”活动契机，利用各类媒介加大宣传“两个规定”力度，有力推动企业落实安全主体责任。</w:t>
      </w:r>
    </w:p>
    <w:p w:rsidR="001E1ABE" w:rsidRDefault="001E1ABE" w:rsidP="006A48A8">
      <w:pPr>
        <w:ind w:firstLine="420"/>
        <w:jc w:val="right"/>
      </w:pPr>
      <w:r w:rsidRPr="006A48A8">
        <w:rPr>
          <w:rFonts w:hint="eastAsia"/>
        </w:rPr>
        <w:t>河南省驻马店市市场监管局</w:t>
      </w:r>
      <w:r>
        <w:rPr>
          <w:rFonts w:hint="eastAsia"/>
        </w:rPr>
        <w:t>2023-7-3</w:t>
      </w:r>
    </w:p>
    <w:p w:rsidR="001E1ABE" w:rsidRDefault="001E1ABE" w:rsidP="007D5155">
      <w:pPr>
        <w:sectPr w:rsidR="001E1ABE" w:rsidSect="007D515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65CF" w:rsidRDefault="007A65CF"/>
    <w:sectPr w:rsidR="007A65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1ABE"/>
    <w:rsid w:val="001E1ABE"/>
    <w:rsid w:val="007A6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1A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1A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1305</Characters>
  <Application>Microsoft Office Word</Application>
  <DocSecurity>0</DocSecurity>
  <Lines>10</Lines>
  <Paragraphs>3</Paragraphs>
  <ScaleCrop>false</ScaleCrop>
  <Company>Microsoft</Company>
  <LinksUpToDate>false</LinksUpToDate>
  <CharactersWithSpaces>1530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2023-07-07T01:26:00Z</dcterms:created>
</cp:coreProperties>
</file>