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06" w:rsidRDefault="00305706" w:rsidP="005603E1">
      <w:pPr>
        <w:pStyle w:val="1"/>
      </w:pPr>
      <w:r w:rsidRPr="005603E1">
        <w:rPr>
          <w:rFonts w:hint="eastAsia"/>
        </w:rPr>
        <w:t>淮北市烈山区</w:t>
      </w:r>
      <w:r w:rsidRPr="00900323">
        <w:rPr>
          <w:rFonts w:hint="eastAsia"/>
        </w:rPr>
        <w:t>杨庄街道</w:t>
      </w:r>
      <w:r w:rsidRPr="00900323">
        <w:t>2023年上半年工作总结和下一步工作计划</w:t>
      </w:r>
    </w:p>
    <w:p w:rsidR="00305706" w:rsidRDefault="00305706" w:rsidP="00305706">
      <w:pPr>
        <w:ind w:firstLineChars="200" w:firstLine="420"/>
      </w:pPr>
      <w:r>
        <w:t>2023</w:t>
      </w:r>
      <w:r>
        <w:t>年上半年，杨庄街道紧紧围绕区委区政府中心工作和全年目标任务，凝心聚力，真抓实干，经济社会各项事业取得显著成效。现将街道</w:t>
      </w:r>
      <w:r>
        <w:t>2023</w:t>
      </w:r>
      <w:r>
        <w:t>年上半年工作总结及下半年工作安排汇报如下。</w:t>
      </w:r>
    </w:p>
    <w:p w:rsidR="00305706" w:rsidRDefault="00305706" w:rsidP="00305706">
      <w:pPr>
        <w:ind w:firstLineChars="200" w:firstLine="420"/>
      </w:pPr>
      <w:r>
        <w:rPr>
          <w:rFonts w:hint="eastAsia"/>
        </w:rPr>
        <w:t>一、上半年工作总结</w:t>
      </w:r>
    </w:p>
    <w:p w:rsidR="00305706" w:rsidRDefault="00305706" w:rsidP="00305706">
      <w:pPr>
        <w:ind w:firstLineChars="200" w:firstLine="420"/>
      </w:pPr>
      <w:r>
        <w:rPr>
          <w:rFonts w:hint="eastAsia"/>
        </w:rPr>
        <w:t>（一）经济运行总体平稳。以“助企纾困、五进在行动”为抓手，严格落实领导班子联系企业制度，做到辖区企业走访、服务全覆盖，全面优化营商环境。截至目前，财政收入累计完成约</w:t>
      </w:r>
      <w:r>
        <w:t>2630</w:t>
      </w:r>
      <w:r>
        <w:t>万元；固定资产投资完成约</w:t>
      </w:r>
      <w:r>
        <w:t>2.5</w:t>
      </w:r>
      <w:r>
        <w:t>亿元；工业产值完成约</w:t>
      </w:r>
      <w:r>
        <w:t>4300</w:t>
      </w:r>
      <w:r>
        <w:t>万元；限上社会消费品零售完成约</w:t>
      </w:r>
      <w:r>
        <w:t>2700</w:t>
      </w:r>
      <w:r>
        <w:t>万元。签约龙波美术馆项目，总投资</w:t>
      </w:r>
      <w:r>
        <w:t>1.5</w:t>
      </w:r>
      <w:r>
        <w:t>亿元。</w:t>
      </w:r>
    </w:p>
    <w:p w:rsidR="00305706" w:rsidRDefault="00305706" w:rsidP="00305706">
      <w:pPr>
        <w:ind w:firstLineChars="200" w:firstLine="420"/>
      </w:pPr>
      <w:r>
        <w:rPr>
          <w:rFonts w:hint="eastAsia"/>
        </w:rPr>
        <w:t>（二）重点项目扎实推进。一是全力保障续建项目。御龙湾</w:t>
      </w:r>
      <w:r>
        <w:t>35KV3644</w:t>
      </w:r>
      <w:r>
        <w:t>杆线迁移工作已完成，杨庄派出所技术用房主体已封顶，淮选社区水杉林项目已完成。二是加快推进在建项目。杨庄工矿特色街区改造项目一期已完工，二期正在施工阶段，目前已完成总工程量的</w:t>
      </w:r>
      <w:r>
        <w:t>60%</w:t>
      </w:r>
      <w:r>
        <w:t>。老旧小区改造项目已完成总工程量的</w:t>
      </w:r>
      <w:r>
        <w:t>75</w:t>
      </w:r>
      <w:r>
        <w:t>％。黄桥人居环境治理工程一期已完工，二期已完成总工程量的</w:t>
      </w:r>
      <w:r>
        <w:t>70</w:t>
      </w:r>
      <w:r>
        <w:t>％。三是全力督促好开工项目。望阳美食街及基础设施提升项目预计</w:t>
      </w:r>
      <w:r>
        <w:t>7</w:t>
      </w:r>
      <w:r>
        <w:t>月开标，香港街绿化亮化提升项目已挂网招标。龙波美术馆项目项目营业执照已办理，地勘已完成，设计规委会已通过。</w:t>
      </w:r>
      <w:r>
        <w:rPr>
          <w:rFonts w:hint="eastAsia"/>
        </w:rPr>
        <w:t>一矿</w:t>
      </w:r>
      <w:r>
        <w:t>1958</w:t>
      </w:r>
      <w:r>
        <w:t>文创园项目已通过专家论证，已挂网。</w:t>
      </w:r>
    </w:p>
    <w:p w:rsidR="00305706" w:rsidRDefault="00305706" w:rsidP="00305706">
      <w:pPr>
        <w:ind w:firstLineChars="200" w:firstLine="420"/>
      </w:pPr>
      <w:r>
        <w:rPr>
          <w:rFonts w:hint="eastAsia"/>
        </w:rPr>
        <w:t>（三）社会管理扎实有效。一是深化文明城市创建工作，以市文明办每月督查反馈问题为切入点，严格落实“</w:t>
      </w:r>
      <w:r>
        <w:t>8+5”</w:t>
      </w:r>
      <w:r>
        <w:t>提升行动。扎实开展污水管网疏通、破损路面修补、缺损绿化带补植、损毁路灯更换等工作，着力解决影响居民生活的固疾顽症，进一步提升硬件水平。二是以完善新时代文明实践所（站）建设为抓手，建强志愿服务队伍，广泛开展便民服务、秩序维护、卫生健康、文明劝导等各类志愿服务和精神文明教育，积极开展</w:t>
      </w:r>
      <w:r>
        <w:t>“</w:t>
      </w:r>
      <w:r>
        <w:t>最美志愿者</w:t>
      </w:r>
      <w:r>
        <w:t>”“</w:t>
      </w:r>
      <w:r>
        <w:t>烈山好人</w:t>
      </w:r>
      <w:r>
        <w:t>”</w:t>
      </w:r>
      <w:r>
        <w:t>等评选活动，进一步弘扬文明新风。三是解决文明菜市难点问题。协调安徽运兴工贸有限公司，委托第三方运营管理</w:t>
      </w:r>
      <w:r>
        <w:rPr>
          <w:rFonts w:hint="eastAsia"/>
        </w:rPr>
        <w:t>工人村菜市场，严格按照文明菜市要求提升菜市场的设施条件和消费体验。四是开展工人村大街经营门店“门前三包”情况集中整治行动，依法没收店外经营杂物</w:t>
      </w:r>
      <w:r>
        <w:t>200</w:t>
      </w:r>
      <w:r>
        <w:t>多件，清理广告牌</w:t>
      </w:r>
      <w:r>
        <w:t>100</w:t>
      </w:r>
      <w:r>
        <w:t>多块，其中大型高空广告牌</w:t>
      </w:r>
      <w:r>
        <w:t>7</w:t>
      </w:r>
      <w:r>
        <w:t>块，</w:t>
      </w:r>
      <w:r>
        <w:t>500</w:t>
      </w:r>
      <w:r>
        <w:t>余平方米，清理违规横幅</w:t>
      </w:r>
      <w:r>
        <w:t>30</w:t>
      </w:r>
      <w:r>
        <w:t>余条，清理小广告</w:t>
      </w:r>
      <w:r>
        <w:t>80</w:t>
      </w:r>
      <w:r>
        <w:t>多处。五是对校园周边乱停放的非机动车集中清理。行动中规范乱停放非机动车</w:t>
      </w:r>
      <w:r>
        <w:t>360</w:t>
      </w:r>
      <w:r>
        <w:t>余辆，依法暂扣违章车辆</w:t>
      </w:r>
      <w:r>
        <w:t>20</w:t>
      </w:r>
      <w:r>
        <w:t>多辆。此外，积极开展垃圾分类、文明养犬宣传等工作。六是规范老旧小区管理。依托</w:t>
      </w:r>
      <w:r>
        <w:t>“</w:t>
      </w:r>
      <w:r>
        <w:t>红色串门、暖心敲门</w:t>
      </w:r>
      <w:r>
        <w:t>”</w:t>
      </w:r>
      <w:r>
        <w:t>行动，组织党员志愿者深入网格、楼栋开展全覆盖入户走访，听取居</w:t>
      </w:r>
      <w:r>
        <w:rPr>
          <w:rFonts w:hint="eastAsia"/>
        </w:rPr>
        <w:t>民对物业管理的意见诉求。领办物业公司，变“整治”为“自治”，目前辖区</w:t>
      </w:r>
      <w:r>
        <w:t>7</w:t>
      </w:r>
      <w:r>
        <w:t>个社区均成立业主委员会，签订了物业服务合同，正在收缴物业费，已帮助解决物业相关的问题</w:t>
      </w:r>
      <w:r>
        <w:t>500</w:t>
      </w:r>
      <w:r>
        <w:t>余件。</w:t>
      </w:r>
    </w:p>
    <w:p w:rsidR="00305706" w:rsidRDefault="00305706" w:rsidP="00305706">
      <w:pPr>
        <w:ind w:firstLineChars="200" w:firstLine="420"/>
      </w:pPr>
      <w:r>
        <w:rPr>
          <w:rFonts w:hint="eastAsia"/>
        </w:rPr>
        <w:t>（四）民生事业有序落实。截至</w:t>
      </w:r>
      <w:r>
        <w:t>5</w:t>
      </w:r>
      <w:r>
        <w:t>月底，共为</w:t>
      </w:r>
      <w:r>
        <w:t>439</w:t>
      </w:r>
      <w:r>
        <w:t>户</w:t>
      </w:r>
      <w:r>
        <w:t>675</w:t>
      </w:r>
      <w:r>
        <w:t>人办理城市低保，发放保障金</w:t>
      </w:r>
      <w:r>
        <w:t>257.68</w:t>
      </w:r>
      <w:r>
        <w:t>万元；为孤儿、百岁老人、</w:t>
      </w:r>
      <w:r>
        <w:t>80</w:t>
      </w:r>
      <w:r>
        <w:t>岁以上老人、困难残疾人等发放各类补贴合计</w:t>
      </w:r>
      <w:r>
        <w:t>67.13</w:t>
      </w:r>
      <w:r>
        <w:t>万元。为</w:t>
      </w:r>
      <w:r>
        <w:t>65</w:t>
      </w:r>
      <w:r>
        <w:t>名计生特扶对象发放资金共计</w:t>
      </w:r>
      <w:r>
        <w:t>55.87</w:t>
      </w:r>
      <w:r>
        <w:t>万元。新提交扩面奖扶</w:t>
      </w:r>
      <w:r>
        <w:t>17</w:t>
      </w:r>
      <w:r>
        <w:t>人，国家奖励扶助</w:t>
      </w:r>
      <w:r>
        <w:t>2</w:t>
      </w:r>
      <w:r>
        <w:t>人，享受特别扶助新增</w:t>
      </w:r>
      <w:r>
        <w:t>10</w:t>
      </w:r>
      <w:r>
        <w:t>人，特扶对象紧急慰藉</w:t>
      </w:r>
      <w:r>
        <w:t>3000</w:t>
      </w:r>
      <w:r>
        <w:t>元，向</w:t>
      </w:r>
      <w:r>
        <w:t>56</w:t>
      </w:r>
      <w:r>
        <w:t>户特扶对象发放慰问金</w:t>
      </w:r>
      <w:r>
        <w:t>2.8</w:t>
      </w:r>
      <w:r>
        <w:t>万元，为</w:t>
      </w:r>
      <w:r>
        <w:t>300</w:t>
      </w:r>
      <w:r>
        <w:t>户家庭发放独生子女费</w:t>
      </w:r>
      <w:r>
        <w:t>2.23</w:t>
      </w:r>
      <w:r>
        <w:t>万元。发放公共租赁住房补贴</w:t>
      </w:r>
      <w:r>
        <w:t>1.88</w:t>
      </w:r>
      <w:r>
        <w:t>万元，粮食补贴</w:t>
      </w:r>
      <w:r>
        <w:t>17.85</w:t>
      </w:r>
      <w:r>
        <w:t>万元。代缴城乡居民基本医疗保险共计</w:t>
      </w:r>
      <w:r>
        <w:t>838</w:t>
      </w:r>
      <w:r>
        <w:t>人。结合迎春节、送温暖等</w:t>
      </w:r>
      <w:r>
        <w:rPr>
          <w:rFonts w:hint="eastAsia"/>
        </w:rPr>
        <w:t>系列活动，慰问辖区独居老人、困难群众、困难退役军人、计生贫困家庭、困难残疾人、辖区环卫工人，为他们送去生活物资及慰问金等。</w:t>
      </w:r>
    </w:p>
    <w:p w:rsidR="00305706" w:rsidRDefault="00305706" w:rsidP="00305706">
      <w:pPr>
        <w:ind w:firstLineChars="200" w:firstLine="420"/>
      </w:pPr>
      <w:r>
        <w:rPr>
          <w:rFonts w:hint="eastAsia"/>
        </w:rPr>
        <w:t>（五）社会安全持续向好。一是信访维稳不断加强。严格落实街道领导干部接访下访等制度，上半年接访、下访、陪访共</w:t>
      </w:r>
      <w:r>
        <w:t>40</w:t>
      </w:r>
      <w:r>
        <w:t>批次</w:t>
      </w:r>
      <w:r>
        <w:t>62</w:t>
      </w:r>
      <w:r>
        <w:t>人次。网上系统共接收信访事项</w:t>
      </w:r>
      <w:r>
        <w:t>24</w:t>
      </w:r>
      <w:r>
        <w:t>件，其中来访</w:t>
      </w:r>
      <w:r>
        <w:t>2</w:t>
      </w:r>
      <w:r>
        <w:t>件，网上投诉</w:t>
      </w:r>
      <w:r>
        <w:t>4</w:t>
      </w:r>
      <w:r>
        <w:t>件，微信信访</w:t>
      </w:r>
      <w:r>
        <w:t>13</w:t>
      </w:r>
      <w:r>
        <w:t>件，领导接访</w:t>
      </w:r>
      <w:r>
        <w:t>5</w:t>
      </w:r>
      <w:r>
        <w:t>件，受理率、办结率、满意度、参评率均为</w:t>
      </w:r>
      <w:r>
        <w:t>100%</w:t>
      </w:r>
      <w:r>
        <w:t>。认真开展重大风险梳理排查工作，积极做好信访对象的政策宣传和教育疏导工作。采取多种形式对安全感满意度、反电诈、反邪教、养老诈骗等内容进行广泛宣传。二是安全生产常抓不懈。开展安全隐患排查。密切关注独居，空巢老人及养老服务机构用电、用气、用火安全。开展消防风险隐</w:t>
      </w:r>
      <w:r>
        <w:rPr>
          <w:rFonts w:hint="eastAsia"/>
        </w:rPr>
        <w:t>患专项整治，以红色“敲门”行动为契机，落实上门宣传和关爱帮扶，对人员密集场所推进电气火灾综合治理。三是开展燃气安全隐患排查，排查隐患</w:t>
      </w:r>
      <w:r>
        <w:t>154</w:t>
      </w:r>
      <w:r>
        <w:t>项，已按要求整改</w:t>
      </w:r>
      <w:r>
        <w:t>112</w:t>
      </w:r>
      <w:r>
        <w:t>项。四是开展防灾救灾培训。邀请淮北红十字会专家，为街道工作人员和社区居民传授心肺复苏和现场包扎技术，模拟火灾和地震现场应急疏散演练，提高防范自然灾害的能力。五是环保工作成效显著。深入学习《习近平生态文明思想学习纲要》，坚持</w:t>
      </w:r>
      <w:r>
        <w:t>“</w:t>
      </w:r>
      <w:r>
        <w:t>绿水青山就是金山银山的理念，坚定不移走生态优先、绿色发展之路</w:t>
      </w:r>
      <w:r>
        <w:t>”</w:t>
      </w:r>
      <w:r>
        <w:t>深入打好大气污染防治攻坚战。常态化开展生态环境检查。对辖区餐馆进行</w:t>
      </w:r>
      <w:r>
        <w:rPr>
          <w:rFonts w:hint="eastAsia"/>
        </w:rPr>
        <w:t>油烟专项排查治理，促进油烟治理形成规范化、常态化监管机制。坚守生态环境保护红线，对辖区内企业、在建工地进行检查，严格按照环保要求生产作业。发挥环保网格员作用，定期巡查，发现问题，立行立改。</w:t>
      </w:r>
    </w:p>
    <w:p w:rsidR="00305706" w:rsidRDefault="00305706" w:rsidP="00305706">
      <w:pPr>
        <w:ind w:firstLineChars="200" w:firstLine="420"/>
      </w:pPr>
      <w:r>
        <w:rPr>
          <w:rFonts w:hint="eastAsia"/>
        </w:rPr>
        <w:t>（六）党建工作持续加强。一是突出党建功能。扎实开展“组织建设规范提升年”专项行动，树牢大抓基层的鲜明导向，开展“六抓六促”系列行动，推动工作更加规范、作用发挥更加有力。二是强化队伍建设。举办学习贯彻党的二十大精神培训班等，并召开社区党组织书记“擂台比武”大赛，积极探索推进“全科社工”服务模式，营造出“不比条件比干劲，不比基础比发展”的良好氛围。三是坚持服务保障。实现辖区网格全部优化完成的同时逐步探索基层党组织领办兜底物业模式，并加强党建品牌建设，创建“</w:t>
      </w:r>
      <w:r>
        <w:t>1+7”</w:t>
      </w:r>
      <w:r>
        <w:t>益家亲特色党建品牌和</w:t>
      </w:r>
      <w:r>
        <w:t>“</w:t>
      </w:r>
      <w:r>
        <w:t>暖</w:t>
      </w:r>
      <w:r>
        <w:t>‘</w:t>
      </w:r>
      <w:r>
        <w:t>心</w:t>
      </w:r>
      <w:r>
        <w:t>’</w:t>
      </w:r>
      <w:r>
        <w:t>同行</w:t>
      </w:r>
      <w:r>
        <w:t>”</w:t>
      </w:r>
      <w:r>
        <w:t>非公党建品牌</w:t>
      </w:r>
      <w:r>
        <w:rPr>
          <w:rFonts w:hint="eastAsia"/>
        </w:rPr>
        <w:t>，实现沟通“零距离”，让服务更“走心”。</w:t>
      </w:r>
    </w:p>
    <w:p w:rsidR="00305706" w:rsidRDefault="00305706" w:rsidP="00305706">
      <w:pPr>
        <w:ind w:firstLineChars="200" w:firstLine="420"/>
      </w:pPr>
      <w:r>
        <w:rPr>
          <w:rFonts w:hint="eastAsia"/>
        </w:rPr>
        <w:t>虽然街道上半年的工作取得不少成绩，但也存在一些不足：一是经济发展方面，受国家减税政策、房地产项目投资减少、工业企业产能下降等因素影响，街道上半年收入增长缓慢。二是社会稳定方面，个别信访积案（含涉法涉诉案件）尚未彻底化解，还需进一步攻坚克难、推动化解。</w:t>
      </w:r>
    </w:p>
    <w:p w:rsidR="00305706" w:rsidRDefault="00305706" w:rsidP="00305706">
      <w:pPr>
        <w:ind w:firstLineChars="200" w:firstLine="420"/>
      </w:pPr>
      <w:r>
        <w:rPr>
          <w:rFonts w:hint="eastAsia"/>
        </w:rPr>
        <w:t>二、下半年工作安排</w:t>
      </w:r>
    </w:p>
    <w:p w:rsidR="00305706" w:rsidRDefault="00305706" w:rsidP="00305706">
      <w:pPr>
        <w:ind w:firstLineChars="200" w:firstLine="420"/>
      </w:pPr>
      <w:r>
        <w:rPr>
          <w:rFonts w:hint="eastAsia"/>
        </w:rPr>
        <w:t>（一）坚定信心，促进经济发展提质增效。主动扛起稳定经济的政治责任，直面当前经济发展中各种困难和问题的考验，坚定信心，鼓足干劲，迎难而上。一是进一步优化经济发展环境。抓好上级各项惠企政策落实，切实减轻企业负担；不断提升服务效能和水平，落实好街道主要领导带头包保，班子成员、部门跟踪服务机制，帮助企业解决实际问题。二是积极培育新的经济增长点。紧盯主要经济指标，做到底数清晰，确保现有项目应统尽统、应入进入；跟踪服务贝壳酒店、豪生大酒店等新增企业，全面掌握企业运营情况，积极培育社消零新的增长点。三是努力增加财政税收。认进一步摸清税源底数，努力挖掘新税源，提升财税收入总量；抓好“三供一业”移交等经营性资产管理，标清“资产账”，发挥资产最大价值，努力增加非税收入。四是进一步壮大村级集体经济。进一步盘活社区闲置“三资”，大力扶持社区集体企业，力争杨庄、二郎庙、黄桥三个涉农社区本年度经济总量实现新突破。</w:t>
      </w:r>
    </w:p>
    <w:p w:rsidR="00305706" w:rsidRDefault="00305706" w:rsidP="00305706">
      <w:pPr>
        <w:ind w:firstLineChars="200" w:firstLine="420"/>
      </w:pPr>
      <w:r>
        <w:rPr>
          <w:rFonts w:hint="eastAsia"/>
        </w:rPr>
        <w:t>（二）优化服务，扎实推进重点项目建设。强化重点项目包保责任，继续服务好桃花源、御龙湾、杨庄派出所业务用房项目建设，及时掌握杨庄工矿特色街区改造二期、南湖社区老旧小区改造工程进度，积极对接一矿</w:t>
      </w:r>
      <w:r>
        <w:t>1958</w:t>
      </w:r>
      <w:r>
        <w:t>文创园项目入驻前期工作，跟踪服务龙波美术馆项目开工前期工作，做到项目及时入库，促进固定资产投资较快增长。认真研究上级政策，主动向上级争取项目支持和资金保障，合理布局工人村、香港街</w:t>
      </w:r>
      <w:r>
        <w:t>“</w:t>
      </w:r>
      <w:r>
        <w:t>吃行娱游购</w:t>
      </w:r>
      <w:r>
        <w:t>”</w:t>
      </w:r>
      <w:r>
        <w:t>要素配置，紧紧围绕街道资源优势和服务功能实际，着力在老城区基础设施完善、人居环境提升等方面，谋划一批基础型、惠民型项目。发</w:t>
      </w:r>
      <w:r>
        <w:rPr>
          <w:rFonts w:hint="eastAsia"/>
        </w:rPr>
        <w:t>动一切资源和力量加大招商信息摸排力度，想尽一切办法招引项目。</w:t>
      </w:r>
    </w:p>
    <w:p w:rsidR="00305706" w:rsidRDefault="00305706" w:rsidP="00305706">
      <w:pPr>
        <w:ind w:firstLineChars="200" w:firstLine="420"/>
      </w:pPr>
      <w:r>
        <w:rPr>
          <w:rFonts w:hint="eastAsia"/>
        </w:rPr>
        <w:t>（三）加大投入，加快推进城乡融合发展。一是积极对接上级有关部门，争取上级项目资金，进一步完善居民区污水、雨水管网、文化体育设施建设。二是利用农村公益财政奖补项目资金，完成杨庄社区南湖雅苑南区沥青道路建设等项目；结合工矿特色街区改造，维修破损楼房外立面和漏雨房顶。三是深入推进人居环境整治。实施黄桥社区人居环境提升整治二期项目，完善卫厕长效管护机制，进一步改善农村人居环境。</w:t>
      </w:r>
    </w:p>
    <w:p w:rsidR="00305706" w:rsidRDefault="00305706" w:rsidP="00305706">
      <w:pPr>
        <w:ind w:firstLineChars="200" w:firstLine="420"/>
      </w:pPr>
      <w:r>
        <w:rPr>
          <w:rFonts w:hint="eastAsia"/>
        </w:rPr>
        <w:t>（四）持续加力，提升城市管理服务水平。一是深入推进城市精细化管理。坚持以提升城市品质为目标，协同推进“街长</w:t>
      </w:r>
      <w:r>
        <w:t>+</w:t>
      </w:r>
      <w:r>
        <w:t>城管</w:t>
      </w:r>
      <w:r>
        <w:t>”</w:t>
      </w:r>
      <w:r>
        <w:t>网格化管理新模式，扎实开展市容秩序、环境卫生、渣土运输等专项整治，依法打击乱搭乱建、乱停乱放、占道经营等行为，持续推进生活垃圾分类工作，进一步提升街道城市形象。二是深入推进文明创建。聚焦全国文明城市复查验收，继续发挥全区文明创建主阵地作用，坚持问题导向，着力固根基、扬优势、补短板、强弱项，不断巩固文明创建成果，为全国文明城市复查验收圆满成功贡献杨庄力量。</w:t>
      </w:r>
    </w:p>
    <w:p w:rsidR="00305706" w:rsidRDefault="00305706" w:rsidP="00305706">
      <w:pPr>
        <w:ind w:firstLineChars="200" w:firstLine="420"/>
      </w:pPr>
      <w:r>
        <w:rPr>
          <w:rFonts w:hint="eastAsia"/>
        </w:rPr>
        <w:t>（五）聚焦民生，推进社会事业全面发展。一是扎实推进民生工程。加强民生政策宣传，加大民生领域投入，落实各项惠民政策，不折不扣地完成上级下达的各项民生工程任务。二是积极抓好就业工作。深入广泛宣传“三公里”就业圈，提升辖区居民对智慧就业服务平台社区快聘</w:t>
      </w:r>
      <w:r>
        <w:t>APP</w:t>
      </w:r>
      <w:r>
        <w:t>的了解度和认同感，促进社区居民</w:t>
      </w:r>
      <w:r>
        <w:t>“</w:t>
      </w:r>
      <w:r>
        <w:t>家门口</w:t>
      </w:r>
      <w:r>
        <w:t>”</w:t>
      </w:r>
      <w:r>
        <w:t>就业。三是扎实做好卫生健康工作。认真贯彻落实卫生健康各项惠民政策，完善社区养老托幼设施建设，做好新形势的疫情防控工作，提高卫生健康工作水平。四是切实抓好安全生产。加强各领域、各行业、各类别安全生产隐患排查治理，努力从源头</w:t>
      </w:r>
      <w:r>
        <w:rPr>
          <w:rFonts w:hint="eastAsia"/>
        </w:rPr>
        <w:t>上消除安全隐患，坚决杜绝各类安全生产事故；全力做好应对水情旱情准备工作，完善应急预案，建好应急队伍，备足应急物资。五是着力抓好生态环保。加强环保督查巡查，及时整改环保自查及上级环保督查反馈的问题，持续打好蓝天碧水净土保卫战。六是全力保障社会稳定。集中精力做好矛盾纠纷和信访隐患排查调处工作，积极消除信访隐患，妥善化解信访积案，有效遏制赴省访、进京访；深入开展平安创建活动，突出抓好群众安全感满意度、反电诈、反邪教等工作，确保辖区大局稳定。</w:t>
      </w:r>
    </w:p>
    <w:p w:rsidR="00305706" w:rsidRDefault="00305706" w:rsidP="00305706">
      <w:pPr>
        <w:ind w:firstLineChars="200" w:firstLine="420"/>
      </w:pPr>
      <w:r>
        <w:rPr>
          <w:rFonts w:hint="eastAsia"/>
        </w:rPr>
        <w:t>（六）固本强基，筑牢基层坚强战斗堡垒。一是扎实开展主题教育。扎实开展学习贯彻习近平新时代中国特色社会主义思想主题教育，牢牢把握“学思想、强党性、重实践、建新功”总要求，结合街道实际，精心谋划部署，推动主题教育走深走实。二是强化基层组织建设。持续加强街道大工委、社区大党委建设，继续探索共建共享区域化党建新途径，不断增强党建工作合力，为街道经济社会高质量发展提供坚强的组织保障。三是提升基层党组织争先意识。以“党建</w:t>
      </w:r>
      <w:r>
        <w:t>+</w:t>
      </w:r>
      <w:r>
        <w:t>信访</w:t>
      </w:r>
      <w:r>
        <w:t>”</w:t>
      </w:r>
      <w:r>
        <w:t>五星</w:t>
      </w:r>
      <w:r>
        <w:t>“</w:t>
      </w:r>
      <w:r>
        <w:t>赛马</w:t>
      </w:r>
      <w:r>
        <w:t>”</w:t>
      </w:r>
      <w:r>
        <w:t>评比工作为抓手，进一步完善基层党组织标准化建设，创新党建特色品牌，使基层党组织树</w:t>
      </w:r>
      <w:r>
        <w:rPr>
          <w:rFonts w:hint="eastAsia"/>
        </w:rPr>
        <w:t>立“对标找差勇争先，实干担当创一流”的精神。四是深化党风廉政建设。牢牢扛起党风廉政“两个责任”，坚持“严管就是厚爱”理念，加强街道机关和社区党员干部廉政教育和监督管理，健全小微权力监督平台建设，进一步推进权力运行程序化和公开透明。</w:t>
      </w:r>
    </w:p>
    <w:p w:rsidR="00305706" w:rsidRPr="00900323" w:rsidRDefault="00305706" w:rsidP="00900323">
      <w:pPr>
        <w:jc w:val="right"/>
      </w:pPr>
      <w:r w:rsidRPr="00900323">
        <w:rPr>
          <w:rFonts w:hint="eastAsia"/>
        </w:rPr>
        <w:t>杨庄办事处</w:t>
      </w:r>
      <w:r>
        <w:rPr>
          <w:rFonts w:hint="eastAsia"/>
        </w:rPr>
        <w:t xml:space="preserve"> 2023-7-4</w:t>
      </w:r>
    </w:p>
    <w:p w:rsidR="00305706" w:rsidRDefault="00305706" w:rsidP="002D6031">
      <w:pPr>
        <w:sectPr w:rsidR="00305706" w:rsidSect="002D6031">
          <w:type w:val="continuous"/>
          <w:pgSz w:w="11906" w:h="16838"/>
          <w:pgMar w:top="1644" w:right="1236" w:bottom="1418" w:left="1814" w:header="851" w:footer="907" w:gutter="0"/>
          <w:pgNumType w:start="1"/>
          <w:cols w:space="720"/>
          <w:docGrid w:type="lines" w:linePitch="341" w:charSpace="2373"/>
        </w:sectPr>
      </w:pPr>
    </w:p>
    <w:p w:rsidR="007A0CD1" w:rsidRDefault="007A0CD1"/>
    <w:sectPr w:rsidR="007A0C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706"/>
    <w:rsid w:val="00305706"/>
    <w:rsid w:val="007A0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57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057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3808</Characters>
  <Application>Microsoft Office Word</Application>
  <DocSecurity>0</DocSecurity>
  <Lines>31</Lines>
  <Paragraphs>8</Paragraphs>
  <ScaleCrop>false</ScaleCrop>
  <Company>Microsoft</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2023-07-12T00:57:00Z</dcterms:created>
</cp:coreProperties>
</file>