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E2E" w:rsidRDefault="00F46E2E" w:rsidP="00F21E0F">
      <w:pPr>
        <w:pStyle w:val="1"/>
      </w:pPr>
      <w:r w:rsidRPr="00F21E0F">
        <w:rPr>
          <w:rFonts w:hint="eastAsia"/>
        </w:rPr>
        <w:t>句容市司法局</w:t>
      </w:r>
      <w:r w:rsidRPr="00F21E0F">
        <w:t>2023年上半年工作总结和下半年重点工作</w:t>
      </w:r>
    </w:p>
    <w:p w:rsidR="00F46E2E" w:rsidRDefault="00F46E2E" w:rsidP="00F46E2E">
      <w:pPr>
        <w:ind w:firstLineChars="200" w:firstLine="420"/>
      </w:pPr>
      <w:r>
        <w:rPr>
          <w:rFonts w:hint="eastAsia"/>
        </w:rPr>
        <w:t>句容市司法局坚持以习近平新时代中国特色社会主义思想为指导，深入贯彻落实党的二十大精神，坚持一个统筹，履行三大职能，服务中心大局，全面依法治市稳步推进，法治宣传教育扎实开展，法治保障能力有效提升，重点人员管控规范有序，法律服务质效明显优化。</w:t>
      </w:r>
    </w:p>
    <w:p w:rsidR="00F46E2E" w:rsidRDefault="00F46E2E" w:rsidP="00F46E2E">
      <w:pPr>
        <w:ind w:firstLineChars="200" w:firstLine="420"/>
      </w:pPr>
      <w:r>
        <w:rPr>
          <w:rFonts w:hint="eastAsia"/>
        </w:rPr>
        <w:t>一、主要工作情况</w:t>
      </w:r>
    </w:p>
    <w:p w:rsidR="00F46E2E" w:rsidRDefault="00F46E2E" w:rsidP="00F46E2E">
      <w:pPr>
        <w:ind w:firstLineChars="200" w:firstLine="420"/>
      </w:pPr>
      <w:r>
        <w:rPr>
          <w:rFonts w:hint="eastAsia"/>
        </w:rPr>
        <w:t>（一）聚焦法治政府建设，提升依法治市水平</w:t>
      </w:r>
    </w:p>
    <w:p w:rsidR="00F46E2E" w:rsidRDefault="00F46E2E" w:rsidP="00F46E2E">
      <w:pPr>
        <w:ind w:firstLineChars="200" w:firstLine="420"/>
      </w:pPr>
      <w:r>
        <w:t>1.</w:t>
      </w:r>
      <w:r>
        <w:t>统筹推进依法治市。推动实施《中共句容市委全面依法治市委员会办公室</w:t>
      </w:r>
      <w:r>
        <w:t>2023</w:t>
      </w:r>
      <w:r>
        <w:t>年工作计划》《关于组织开展全面依法治市</w:t>
      </w:r>
      <w:r>
        <w:t>“</w:t>
      </w:r>
      <w:r>
        <w:t>双提双评</w:t>
      </w:r>
      <w:r>
        <w:t>”</w:t>
      </w:r>
      <w:r>
        <w:t>专项行动工作方案》；启动</w:t>
      </w:r>
      <w:r>
        <w:t>“</w:t>
      </w:r>
      <w:r>
        <w:t>十四五</w:t>
      </w:r>
      <w:r>
        <w:t>”</w:t>
      </w:r>
      <w:r>
        <w:t>法治句容建设</w:t>
      </w:r>
      <w:r>
        <w:t>“</w:t>
      </w:r>
      <w:r>
        <w:t>一规划两方案</w:t>
      </w:r>
      <w:r>
        <w:t>”</w:t>
      </w:r>
      <w:r>
        <w:t>实施情况中期评估；开展道路交通安全和运输执法领域突出问题专项整治。审查各类政府文件和部门征求意见稿、合同</w:t>
      </w:r>
      <w:r>
        <w:t>44</w:t>
      </w:r>
      <w:r>
        <w:t>件，出具各类审查意见</w:t>
      </w:r>
      <w:r>
        <w:t>25</w:t>
      </w:r>
      <w:r>
        <w:t>件；对市政府常务会议议题审查全覆盖，市政府法律顾问共参与审核重大决策事项</w:t>
      </w:r>
      <w:r>
        <w:t>8</w:t>
      </w:r>
      <w:r>
        <w:t>件，参与处置重大疑难涉法事务</w:t>
      </w:r>
      <w:r>
        <w:t>17</w:t>
      </w:r>
      <w:r>
        <w:t>起。</w:t>
      </w:r>
    </w:p>
    <w:p w:rsidR="00F46E2E" w:rsidRDefault="00F46E2E" w:rsidP="00F46E2E">
      <w:pPr>
        <w:ind w:firstLineChars="200" w:firstLine="420"/>
      </w:pPr>
      <w:r>
        <w:t>2.</w:t>
      </w:r>
      <w:r>
        <w:t>加强行政复议应诉工作。全面施行行政复议应诉机构工作规程、行政复议报告抄告办法等制度，常态化召开行政复议典型案件研讨会，加大复议监督纠错力度，着力推进行政争议实质性化解。受理行政复议案件</w:t>
      </w:r>
      <w:r>
        <w:t>45</w:t>
      </w:r>
      <w:r>
        <w:t>件（上年转接</w:t>
      </w:r>
      <w:r>
        <w:t>14</w:t>
      </w:r>
      <w:r>
        <w:t>件），新收</w:t>
      </w:r>
      <w:r>
        <w:t>31</w:t>
      </w:r>
      <w:r>
        <w:t>件，同比增长</w:t>
      </w:r>
      <w:r>
        <w:t>78.95</w:t>
      </w:r>
      <w:r>
        <w:t>％，办结率</w:t>
      </w:r>
      <w:r>
        <w:t>80%</w:t>
      </w:r>
      <w:r>
        <w:t>。其中，直接纠错</w:t>
      </w:r>
      <w:r>
        <w:t>3</w:t>
      </w:r>
      <w:r>
        <w:t>件（制发行政复议意见书</w:t>
      </w:r>
      <w:r>
        <w:t>1</w:t>
      </w:r>
      <w:r>
        <w:t>件，行政复议建议书</w:t>
      </w:r>
      <w:r>
        <w:t>2</w:t>
      </w:r>
      <w:r>
        <w:t>件），实质性化解</w:t>
      </w:r>
      <w:r>
        <w:t>17</w:t>
      </w:r>
      <w:r>
        <w:t>件。办理各类行政诉讼案件</w:t>
      </w:r>
      <w:r>
        <w:t>13</w:t>
      </w:r>
      <w:r>
        <w:t>件，行政机关负责人出庭应诉率达</w:t>
      </w:r>
      <w:r>
        <w:t>100</w:t>
      </w:r>
      <w:r>
        <w:t>％。</w:t>
      </w:r>
    </w:p>
    <w:p w:rsidR="00F46E2E" w:rsidRDefault="00F46E2E" w:rsidP="00F46E2E">
      <w:pPr>
        <w:ind w:firstLineChars="200" w:firstLine="420"/>
      </w:pPr>
      <w:r>
        <w:t>3.</w:t>
      </w:r>
      <w:r>
        <w:t>行政执法监督严抓严管。一是做好行政执法案卷评查反馈问题复核工作。采取逐家单位逐份案卷过的方式，对全市</w:t>
      </w:r>
      <w:r>
        <w:t>26</w:t>
      </w:r>
      <w:r>
        <w:t>家执法单位</w:t>
      </w:r>
      <w:r>
        <w:t>103</w:t>
      </w:r>
      <w:r>
        <w:t>份执法案卷经评查所指的问题进行复核，共梳理确认各类问题</w:t>
      </w:r>
      <w:r>
        <w:t>365</w:t>
      </w:r>
      <w:r>
        <w:t>个，制作问题反馈表</w:t>
      </w:r>
      <w:r>
        <w:t xml:space="preserve"> 103</w:t>
      </w:r>
      <w:r>
        <w:t>份。二是做好执法证件换发工作。进一步加强执法证件管理工作，认真做好新证造册发放和旧证回收销毁工作。三是分类组织执法业务培训。结合实际、紧盯需求，分类分层组织基层综合执法法制审核实务培训，省执法监督平台操作培训，有效解决基层法制审核业务不专、平台操作技能不熟和公共法律素养不高等制约执法工作高质量发展的现</w:t>
      </w:r>
      <w:r>
        <w:rPr>
          <w:rFonts w:hint="eastAsia"/>
        </w:rPr>
        <w:t>实问题。</w:t>
      </w:r>
    </w:p>
    <w:p w:rsidR="00F46E2E" w:rsidRDefault="00F46E2E" w:rsidP="00F46E2E">
      <w:pPr>
        <w:ind w:firstLineChars="200" w:firstLine="420"/>
      </w:pPr>
      <w:r>
        <w:rPr>
          <w:rFonts w:hint="eastAsia"/>
        </w:rPr>
        <w:t>（二）坚持标本兼治，维护社会安全稳定</w:t>
      </w:r>
    </w:p>
    <w:p w:rsidR="00F46E2E" w:rsidRDefault="00F46E2E" w:rsidP="00F46E2E">
      <w:pPr>
        <w:ind w:firstLineChars="200" w:firstLine="420"/>
      </w:pPr>
      <w:r>
        <w:t>4.</w:t>
      </w:r>
      <w:r>
        <w:t>严格规范刑事执行。深入开展</w:t>
      </w:r>
      <w:r>
        <w:t>“</w:t>
      </w:r>
      <w:r>
        <w:t>社区矫正执法规范化建设提质年</w:t>
      </w:r>
      <w:r>
        <w:t>”</w:t>
      </w:r>
      <w:r>
        <w:t>活动，全面推进</w:t>
      </w:r>
      <w:r>
        <w:t>“</w:t>
      </w:r>
      <w:r>
        <w:t>一三三</w:t>
      </w:r>
      <w:r>
        <w:t>”</w:t>
      </w:r>
      <w:r>
        <w:t>执法模式，开展社区矫正和安置帮教突出问题排查整治工作，接受上级执法检察和检察机关巡回检查。全面推行安置帮教对象社会适应指数评估，推动后续照管与社区戒毒、社区康复融合发展，在禁戒毒宣传、教育培训、戒毒技术推广等方面加强所地共建。上半年，新接受矫正对象</w:t>
      </w:r>
      <w:r>
        <w:t>172</w:t>
      </w:r>
      <w:r>
        <w:t>人，解除矫正</w:t>
      </w:r>
      <w:r>
        <w:t>123</w:t>
      </w:r>
      <w:r>
        <w:t>人，在册安置帮教对象为</w:t>
      </w:r>
      <w:r>
        <w:t>1269</w:t>
      </w:r>
      <w:r>
        <w:t>人，无脱管、漏管、重新犯罪现象；后续照管在册</w:t>
      </w:r>
      <w:r>
        <w:t>41</w:t>
      </w:r>
      <w:r>
        <w:t>人，照管率、操守保持率为</w:t>
      </w:r>
      <w:r>
        <w:t>100%</w:t>
      </w:r>
      <w:r>
        <w:t>。</w:t>
      </w:r>
    </w:p>
    <w:p w:rsidR="00F46E2E" w:rsidRDefault="00F46E2E" w:rsidP="00F46E2E">
      <w:pPr>
        <w:ind w:firstLineChars="200" w:firstLine="420"/>
      </w:pPr>
      <w:r>
        <w:t>5.</w:t>
      </w:r>
      <w:r>
        <w:t>强化矛盾纠纷调处。坚持和发展新时代</w:t>
      </w:r>
      <w:r>
        <w:t>“</w:t>
      </w:r>
      <w:r>
        <w:t>枫桥经验</w:t>
      </w:r>
      <w:r>
        <w:t>”</w:t>
      </w:r>
      <w:r>
        <w:t>，扎实开展矛盾纠纷排查化解，组织人民调解员主动融入基层社会治理网格，坚持底线思维，圆满完成春节、全国</w:t>
      </w:r>
      <w:r>
        <w:t>“</w:t>
      </w:r>
      <w:r>
        <w:t>两会</w:t>
      </w:r>
      <w:r>
        <w:t>”</w:t>
      </w:r>
      <w:r>
        <w:t>等重要时间节点安保维稳工作。截至目前，共调处矛盾纠纷</w:t>
      </w:r>
      <w:r>
        <w:t>5518</w:t>
      </w:r>
      <w:r>
        <w:t>件，调处成功率</w:t>
      </w:r>
      <w:r>
        <w:t>99.9%</w:t>
      </w:r>
      <w:r>
        <w:t>，充分发挥了人民调解在社会基层</w:t>
      </w:r>
      <w:r>
        <w:t xml:space="preserve"> </w:t>
      </w:r>
      <w:r>
        <w:t>建议修改为</w:t>
      </w:r>
      <w:r>
        <w:t xml:space="preserve"> </w:t>
      </w:r>
      <w:r>
        <w:t>综合治理中</w:t>
      </w:r>
      <w:r>
        <w:t>“</w:t>
      </w:r>
      <w:r>
        <w:t>第一道防线</w:t>
      </w:r>
      <w:r>
        <w:t>”</w:t>
      </w:r>
      <w:r>
        <w:t>作用。</w:t>
      </w:r>
    </w:p>
    <w:p w:rsidR="00F46E2E" w:rsidRDefault="00F46E2E" w:rsidP="00F46E2E">
      <w:pPr>
        <w:ind w:firstLineChars="200" w:firstLine="420"/>
      </w:pPr>
      <w:r>
        <w:rPr>
          <w:rFonts w:hint="eastAsia"/>
        </w:rPr>
        <w:t>（三）坚持司法为民，全面提升法律服务水平</w:t>
      </w:r>
    </w:p>
    <w:p w:rsidR="00F46E2E" w:rsidRDefault="00F46E2E" w:rsidP="00F46E2E">
      <w:pPr>
        <w:ind w:firstLineChars="200" w:firstLine="420"/>
      </w:pPr>
      <w:r>
        <w:t>6.</w:t>
      </w:r>
      <w:r>
        <w:t>深化</w:t>
      </w:r>
      <w:r>
        <w:t>“</w:t>
      </w:r>
      <w:r>
        <w:t>法企同行</w:t>
      </w:r>
      <w:r>
        <w:t>”</w:t>
      </w:r>
      <w:r>
        <w:t>活动。深度对接全市优化营商环境行动计划，开展</w:t>
      </w:r>
      <w:r>
        <w:t>“</w:t>
      </w:r>
      <w:r>
        <w:t>百所千人助万企</w:t>
      </w:r>
      <w:r>
        <w:t>”</w:t>
      </w:r>
      <w:r>
        <w:t>活动，联合市商会、乡镇商会、律师事务所开展</w:t>
      </w:r>
      <w:r>
        <w:t>“</w:t>
      </w:r>
      <w:r>
        <w:t>产业链</w:t>
      </w:r>
      <w:r>
        <w:t>+</w:t>
      </w:r>
      <w:r>
        <w:t>法律服务</w:t>
      </w:r>
      <w:r>
        <w:t>”</w:t>
      </w:r>
      <w:r>
        <w:t>活动，开展送法进企业活动</w:t>
      </w:r>
      <w:r>
        <w:t>15</w:t>
      </w:r>
      <w:r>
        <w:t>场。通过线上线下、座谈调研等形式对</w:t>
      </w:r>
      <w:r>
        <w:t>56</w:t>
      </w:r>
      <w:r>
        <w:t>家企业进行法治体检，找准企业法律风险点，及时提供优质法律服务，帮助企业解决实际法律问题。</w:t>
      </w:r>
    </w:p>
    <w:p w:rsidR="00F46E2E" w:rsidRDefault="00F46E2E" w:rsidP="00F46E2E">
      <w:pPr>
        <w:ind w:firstLineChars="200" w:firstLine="420"/>
      </w:pPr>
      <w:r>
        <w:t>7.</w:t>
      </w:r>
      <w:r>
        <w:t>深化法院惠民服务。共受理各类法律援助案件</w:t>
      </w:r>
      <w:r>
        <w:t>487</w:t>
      </w:r>
      <w:r>
        <w:t>件，其中刑事案件</w:t>
      </w:r>
      <w:r>
        <w:t>65</w:t>
      </w:r>
      <w:r>
        <w:t>件、民事案件</w:t>
      </w:r>
      <w:r>
        <w:t>422</w:t>
      </w:r>
      <w:r>
        <w:t>件，挽回经济损失</w:t>
      </w:r>
      <w:r>
        <w:t>300</w:t>
      </w:r>
      <w:r>
        <w:t>余万元。开展</w:t>
      </w:r>
      <w:r>
        <w:t>“</w:t>
      </w:r>
      <w:r>
        <w:t>法援惠民生</w:t>
      </w:r>
      <w:r>
        <w:t>•</w:t>
      </w:r>
      <w:r>
        <w:t>双争建新功</w:t>
      </w:r>
      <w:r>
        <w:t>”</w:t>
      </w:r>
      <w:r>
        <w:t>专项活动，结合传统节假日宣传节点，组织法律援助中心及乡镇法律援助工作站工作人员开展《中华人民共和国法律援助法》及法援惠民生系列宣传活动，巩固提升法律援助群众知晓率；新增寨里社区、杨塘岗社区、周家岗村、下甸村、东门社区、马扎里社区</w:t>
      </w:r>
      <w:r>
        <w:t>6</w:t>
      </w:r>
      <w:r>
        <w:t>个法律援助联系点。</w:t>
      </w:r>
    </w:p>
    <w:p w:rsidR="00F46E2E" w:rsidRDefault="00F46E2E" w:rsidP="00F46E2E">
      <w:pPr>
        <w:ind w:firstLineChars="200" w:firstLine="420"/>
      </w:pPr>
      <w:r>
        <w:t>8.</w:t>
      </w:r>
      <w:r>
        <w:t>优化公证服务。创新服务方式，通过工作日延时下班、节假日预约办证、上门办证等惠民便民措施，进一步提升服务质量。共办理各类公证</w:t>
      </w:r>
      <w:r>
        <w:t>3114</w:t>
      </w:r>
      <w:r>
        <w:t>件，同比上升</w:t>
      </w:r>
      <w:r>
        <w:t>45.7</w:t>
      </w:r>
      <w:r>
        <w:t>％，其中国内公证</w:t>
      </w:r>
      <w:r>
        <w:t>2913</w:t>
      </w:r>
      <w:r>
        <w:t>件，涉外公证</w:t>
      </w:r>
      <w:r>
        <w:t>190</w:t>
      </w:r>
      <w:r>
        <w:t>件，涉港澳台公证</w:t>
      </w:r>
      <w:r>
        <w:t>11</w:t>
      </w:r>
      <w:r>
        <w:t>件。</w:t>
      </w:r>
    </w:p>
    <w:p w:rsidR="00F46E2E" w:rsidRDefault="00F46E2E" w:rsidP="00F46E2E">
      <w:pPr>
        <w:ind w:firstLineChars="200" w:firstLine="420"/>
      </w:pPr>
      <w:r>
        <w:t>9.</w:t>
      </w:r>
      <w:r>
        <w:t>深化法治宣传教育。一是深入推进基层依法治理。常态化开展</w:t>
      </w:r>
      <w:r>
        <w:t>“</w:t>
      </w:r>
      <w:r>
        <w:t>法律明白人</w:t>
      </w:r>
      <w:r>
        <w:t>”</w:t>
      </w:r>
      <w:r>
        <w:t>和农村学法用法示范户队伍培训；指导各乡镇开展第十七批省级</w:t>
      </w:r>
      <w:r>
        <w:t>“</w:t>
      </w:r>
      <w:r>
        <w:t>民主法治示范村（社区）</w:t>
      </w:r>
      <w:r>
        <w:t>”</w:t>
      </w:r>
      <w:r>
        <w:t>创建申报。二是扎实开展主题普法活动。利用元旦、春节等传统节日和</w:t>
      </w:r>
      <w:r>
        <w:t>“3•5”</w:t>
      </w:r>
      <w:r>
        <w:t>学雷锋纪念日、</w:t>
      </w:r>
      <w:r>
        <w:t>“</w:t>
      </w:r>
      <w:r>
        <w:t>三八</w:t>
      </w:r>
      <w:r>
        <w:t>”</w:t>
      </w:r>
      <w:r>
        <w:t>妇女维权周、</w:t>
      </w:r>
      <w:r>
        <w:t>“3•15”</w:t>
      </w:r>
      <w:r>
        <w:t>国际消费者权益日、</w:t>
      </w:r>
      <w:r>
        <w:t>“</w:t>
      </w:r>
      <w:r>
        <w:t>国家安全日</w:t>
      </w:r>
      <w:r>
        <w:t>”</w:t>
      </w:r>
      <w:r>
        <w:t>等节点，协调组织律师、普法志愿者等开展</w:t>
      </w:r>
      <w:r>
        <w:t>“</w:t>
      </w:r>
      <w:r>
        <w:t>送法治春联下乡</w:t>
      </w:r>
      <w:r>
        <w:t>”</w:t>
      </w:r>
      <w:r>
        <w:t>、</w:t>
      </w:r>
      <w:r>
        <w:t>“</w:t>
      </w:r>
      <w:r>
        <w:t>民法典宣传月</w:t>
      </w:r>
      <w:r>
        <w:t>”</w:t>
      </w:r>
      <w:r>
        <w:t>法治文艺演出进企业、</w:t>
      </w:r>
      <w:r>
        <w:t>“</w:t>
      </w:r>
      <w:r>
        <w:t>法治护航美丽长江</w:t>
      </w:r>
      <w:r>
        <w:t>”</w:t>
      </w:r>
      <w:r>
        <w:t>等主题活动。</w:t>
      </w:r>
    </w:p>
    <w:p w:rsidR="00F46E2E" w:rsidRDefault="00F46E2E" w:rsidP="00F46E2E">
      <w:pPr>
        <w:ind w:firstLineChars="200" w:firstLine="420"/>
      </w:pPr>
      <w:r>
        <w:rPr>
          <w:rFonts w:hint="eastAsia"/>
        </w:rPr>
        <w:t>（四）加强政治建设，全面提升队伍战斗能力</w:t>
      </w:r>
    </w:p>
    <w:p w:rsidR="00F46E2E" w:rsidRDefault="00F46E2E" w:rsidP="00F46E2E">
      <w:pPr>
        <w:ind w:firstLineChars="200" w:firstLine="420"/>
      </w:pPr>
      <w:r>
        <w:t>10.</w:t>
      </w:r>
      <w:r>
        <w:t>深入推进思想能力建设。通过党组带头学、支部同步学、全体干警跟进学，深入学习贯彻习近平新时代中国特色社会主义思想、习近平法治思想及党的二十大精神。认真落实全面从严治党工作，开展廉政谈话</w:t>
      </w:r>
      <w:r>
        <w:t>26</w:t>
      </w:r>
      <w:r>
        <w:t>人次，适时发布廉政提醒，通过组织观看廉政电教片、党组书记上廉政党课等形式引导党员干部筑牢思想防线。新招录的</w:t>
      </w:r>
      <w:r>
        <w:t>2</w:t>
      </w:r>
      <w:r>
        <w:t>名公务员、</w:t>
      </w:r>
      <w:r>
        <w:t>2</w:t>
      </w:r>
      <w:r>
        <w:t>名事业编制人员均具备法律职业资格，</w:t>
      </w:r>
      <w:r>
        <w:t>3</w:t>
      </w:r>
      <w:r>
        <w:t>名在职人员通过了法律职业资格考试，进一步提升了司法行政队伍专业化水平。</w:t>
      </w:r>
    </w:p>
    <w:p w:rsidR="00F46E2E" w:rsidRDefault="00F46E2E" w:rsidP="00F46E2E">
      <w:pPr>
        <w:ind w:firstLineChars="200" w:firstLine="420"/>
      </w:pPr>
      <w:r>
        <w:t>11.</w:t>
      </w:r>
      <w:r>
        <w:t>积极推进巡视问题整改。提高政治站位，把巡视整改作为当前和今后一个时期的重要任务，紧紧围绕全市中心大局，主动当好政府的法律参谋助手，认真履行合法性审查职责，参加市政府、开发区巡视问题专题整改会议</w:t>
      </w:r>
      <w:r>
        <w:t>5</w:t>
      </w:r>
      <w:r>
        <w:t>次，积极发挥法治保障、法律服务、法律支持作用。</w:t>
      </w:r>
    </w:p>
    <w:p w:rsidR="00F46E2E" w:rsidRDefault="00F46E2E" w:rsidP="00F46E2E">
      <w:pPr>
        <w:ind w:firstLineChars="200" w:firstLine="420"/>
      </w:pPr>
      <w:r>
        <w:rPr>
          <w:rFonts w:hint="eastAsia"/>
        </w:rPr>
        <w:t>二、下一步工作计划</w:t>
      </w:r>
    </w:p>
    <w:p w:rsidR="00F46E2E" w:rsidRDefault="00F46E2E" w:rsidP="00F46E2E">
      <w:pPr>
        <w:ind w:firstLineChars="200" w:firstLine="420"/>
      </w:pPr>
      <w:r>
        <w:rPr>
          <w:rFonts w:hint="eastAsia"/>
        </w:rPr>
        <w:t>（一）持续推进依法治市工作。开展法治重点部门督察，坚持问题导向，对法治重点部门开展督察，重点掌握党政主要负责人履行推进法治建设第一责任人职责、学习贯彻习近平法治思想、推进“一规划两方案”、道路交通安全和运输执法领域整治、镇（街道、园区）基层法治建设等情况。</w:t>
      </w:r>
    </w:p>
    <w:p w:rsidR="00F46E2E" w:rsidRDefault="00F46E2E" w:rsidP="00F46E2E">
      <w:pPr>
        <w:ind w:firstLineChars="200" w:firstLine="420"/>
      </w:pPr>
      <w:r>
        <w:rPr>
          <w:rFonts w:hint="eastAsia"/>
        </w:rPr>
        <w:t>（二）优化行政执法监督工作。拟制下发《关于推进规范执法柔性执法优化法治化营商环境的实施意见》，探索设立企业行政执法监督联系点，选聘特邀行政执法监督员，建立各基层司法所与执法监督联系点结对联络机制，畅通社会监督渠道，积极回应社会关切；动态完善柔性执法清单，更大程度将亲商理念、柔性举措融入涉企行政执法中，更加有力维护企业权益，护航企业发展。</w:t>
      </w:r>
    </w:p>
    <w:p w:rsidR="00F46E2E" w:rsidRDefault="00F46E2E" w:rsidP="00F46E2E">
      <w:pPr>
        <w:ind w:firstLineChars="200" w:firstLine="420"/>
      </w:pPr>
      <w:r>
        <w:rPr>
          <w:rFonts w:hint="eastAsia"/>
        </w:rPr>
        <w:t>（三）扎实推进现代公共法律服务体系建设。贯彻落实《江苏省公共法律服务条例》，加强特殊群体公共法律服务，创新打造“一站式”公共法律服务中心，大力发展现代法律服务业。抓实抓牢“在</w:t>
      </w:r>
      <w:r>
        <w:t>4</w:t>
      </w:r>
      <w:r>
        <w:t>个镇推行远程公证服务</w:t>
      </w:r>
      <w:r>
        <w:t>”“</w:t>
      </w:r>
      <w:r>
        <w:t>新建</w:t>
      </w:r>
      <w:r>
        <w:t>5</w:t>
      </w:r>
      <w:r>
        <w:t>个以上法律援助工作站点</w:t>
      </w:r>
      <w:r>
        <w:t>”</w:t>
      </w:r>
      <w:r>
        <w:t>两件省、市政府民生实事。畅通法援</w:t>
      </w:r>
      <w:r>
        <w:t>“</w:t>
      </w:r>
      <w:r>
        <w:t>绿色通道</w:t>
      </w:r>
      <w:r>
        <w:t>”</w:t>
      </w:r>
      <w:r>
        <w:t>，加大残疾人、妇女儿童、老年人、退役军人等特殊群体援助力度，确保全年常住人口受援率稳定在万分之十以上；拓展</w:t>
      </w:r>
      <w:r>
        <w:t>“</w:t>
      </w:r>
      <w:r>
        <w:t>区块链</w:t>
      </w:r>
      <w:r>
        <w:t>+</w:t>
      </w:r>
      <w:r>
        <w:t>公证</w:t>
      </w:r>
      <w:r>
        <w:t>”</w:t>
      </w:r>
      <w:r>
        <w:t>金融债券文书赋强公证业务。做好法律服务行业监管、年检注册，促进法律服务从业人员依法依规诚信执业。</w:t>
      </w:r>
    </w:p>
    <w:p w:rsidR="00F46E2E" w:rsidRDefault="00F46E2E" w:rsidP="00F46E2E">
      <w:pPr>
        <w:ind w:firstLineChars="200" w:firstLine="420"/>
      </w:pPr>
      <w:r>
        <w:rPr>
          <w:rFonts w:hint="eastAsia"/>
        </w:rPr>
        <w:t>（四）全力迎接省市“八五”普法中期检查评估。按照动员会部署要求，制定检查评估方案和迎检方案，深入基层，深入实际，深入群众，全面掌握、科学评估“八五”普法规划落实情况。坚持问题导向，加强结果运用，认真总结“八五”普法以来的经验、做法和成效，实事求是查找不足，列出问题清单，采取针对性措施加以改进。严肃工作纪律，注重实效，不搞形式主义、不走过场。</w:t>
      </w:r>
    </w:p>
    <w:p w:rsidR="00F46E2E" w:rsidRPr="00F21E0F" w:rsidRDefault="00F46E2E" w:rsidP="00F21E0F">
      <w:pPr>
        <w:jc w:val="right"/>
      </w:pPr>
      <w:r w:rsidRPr="00F21E0F">
        <w:rPr>
          <w:rFonts w:hint="eastAsia"/>
        </w:rPr>
        <w:t>句容市司法局</w:t>
      </w:r>
      <w:r>
        <w:rPr>
          <w:rFonts w:hint="eastAsia"/>
        </w:rPr>
        <w:t>2023-7-4</w:t>
      </w:r>
    </w:p>
    <w:p w:rsidR="00F46E2E" w:rsidRDefault="00F46E2E" w:rsidP="00FE081C">
      <w:pPr>
        <w:sectPr w:rsidR="00F46E2E" w:rsidSect="00FE081C">
          <w:type w:val="continuous"/>
          <w:pgSz w:w="11906" w:h="16838"/>
          <w:pgMar w:top="1644" w:right="1236" w:bottom="1418" w:left="1814" w:header="851" w:footer="907" w:gutter="0"/>
          <w:pgNumType w:start="1"/>
          <w:cols w:space="720"/>
          <w:docGrid w:type="lines" w:linePitch="341" w:charSpace="2373"/>
        </w:sectPr>
      </w:pPr>
    </w:p>
    <w:p w:rsidR="007F309F" w:rsidRDefault="007F309F"/>
    <w:sectPr w:rsidR="007F30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6E2E"/>
    <w:rsid w:val="007F309F"/>
    <w:rsid w:val="00F46E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46E2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46E2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2613</Characters>
  <Application>Microsoft Office Word</Application>
  <DocSecurity>0</DocSecurity>
  <Lines>21</Lines>
  <Paragraphs>6</Paragraphs>
  <ScaleCrop>false</ScaleCrop>
  <Company>Microsoft</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2023-07-07T01:28:00Z</dcterms:created>
</cp:coreProperties>
</file>