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B16" w:rsidRPr="00964A8C" w:rsidRDefault="003F0B16" w:rsidP="00964A8C">
      <w:pPr>
        <w:pStyle w:val="1"/>
        <w:spacing w:line="245" w:lineRule="auto"/>
      </w:pPr>
      <w:r w:rsidRPr="00964A8C">
        <w:rPr>
          <w:rFonts w:hint="eastAsia"/>
        </w:rPr>
        <w:t>梁河县：以人才之笔，共绘美丽乡村“新画卷”</w:t>
      </w:r>
    </w:p>
    <w:p w:rsidR="003F0B16" w:rsidRDefault="003F0B16" w:rsidP="003F0B16">
      <w:pPr>
        <w:spacing w:line="245" w:lineRule="auto"/>
        <w:ind w:firstLineChars="200" w:firstLine="420"/>
        <w:jc w:val="left"/>
      </w:pPr>
      <w:r>
        <w:rPr>
          <w:rFonts w:hint="eastAsia"/>
        </w:rPr>
        <w:t>梁河县坚持以“党建引领</w:t>
      </w:r>
      <w:r>
        <w:t>+</w:t>
      </w:r>
      <w:r>
        <w:t>人才领航</w:t>
      </w:r>
      <w:r>
        <w:t>+</w:t>
      </w:r>
      <w:r>
        <w:t>产业发展</w:t>
      </w:r>
      <w:r>
        <w:t>”</w:t>
      </w:r>
      <w:r>
        <w:t>的模式，大力培养乡土人才，统筹资源要素，集齐八方力量，集才引智，同心绘就乡村振兴</w:t>
      </w:r>
      <w:r>
        <w:t>“</w:t>
      </w:r>
      <w:r>
        <w:t>新画卷</w:t>
      </w:r>
      <w:r>
        <w:t>”</w:t>
      </w:r>
      <w:r>
        <w:t>。</w:t>
      </w:r>
    </w:p>
    <w:p w:rsidR="003F0B16" w:rsidRDefault="003F0B16" w:rsidP="003F0B16">
      <w:pPr>
        <w:spacing w:line="245" w:lineRule="auto"/>
        <w:ind w:firstLineChars="200" w:firstLine="420"/>
        <w:jc w:val="left"/>
      </w:pPr>
      <w:r>
        <w:rPr>
          <w:rFonts w:hint="eastAsia"/>
        </w:rPr>
        <w:t>落“精准”之笔，勾勒百村需求图。采取“需求清单</w:t>
      </w:r>
      <w:r>
        <w:t>+</w:t>
      </w:r>
      <w:r>
        <w:t>人才清单</w:t>
      </w:r>
      <w:r>
        <w:t>”</w:t>
      </w:r>
      <w:r>
        <w:t>双向选择模式，选派农林、生态环保、文化旅游、村镇规划、销售推广等类别</w:t>
      </w:r>
      <w:r>
        <w:t>62</w:t>
      </w:r>
      <w:r>
        <w:t>名帮扶人才，结对服务全县</w:t>
      </w:r>
      <w:r>
        <w:t>62</w:t>
      </w:r>
      <w:r>
        <w:t>个村（社区），实现选派人才全覆盖。构建</w:t>
      </w:r>
      <w:r>
        <w:t>“</w:t>
      </w:r>
      <w:r>
        <w:t>组织部</w:t>
      </w:r>
      <w:r>
        <w:t>+</w:t>
      </w:r>
      <w:r>
        <w:t>乡（镇）</w:t>
      </w:r>
      <w:r>
        <w:t>+</w:t>
      </w:r>
      <w:r>
        <w:t>帮扶人才</w:t>
      </w:r>
      <w:r>
        <w:t>+</w:t>
      </w:r>
      <w:r>
        <w:t>村（社区）</w:t>
      </w:r>
      <w:r>
        <w:t>”</w:t>
      </w:r>
      <w:r>
        <w:t>的四级联动体系，形成</w:t>
      </w:r>
      <w:r>
        <w:t>“</w:t>
      </w:r>
      <w:r>
        <w:t>下好一盘棋</w:t>
      </w:r>
      <w:r>
        <w:t>”</w:t>
      </w:r>
      <w:r>
        <w:t>的大格局，推动人才</w:t>
      </w:r>
      <w:r>
        <w:t>“</w:t>
      </w:r>
      <w:r>
        <w:t>下沉</w:t>
      </w:r>
      <w:r>
        <w:t>”</w:t>
      </w:r>
      <w:r>
        <w:t>到田间地头，推广现代农业技术、开展种养殖培训、解决群众产业发展技术难题，面对面答疑解惑、点对点服务，帮助群众转变传统的种养殖观念，助力基层群众脱贫致富。行动开展以来，共开展滇皂荚、畜牧、茶叶、粮食、甘蔗、烤烟等特色</w:t>
      </w:r>
      <w:r>
        <w:rPr>
          <w:rFonts w:hint="eastAsia"/>
        </w:rPr>
        <w:t>产业现场培训</w:t>
      </w:r>
      <w:r>
        <w:t>210</w:t>
      </w:r>
      <w:r>
        <w:t>余场，解决实际困难和问题</w:t>
      </w:r>
      <w:r>
        <w:t>240</w:t>
      </w:r>
      <w:r>
        <w:t>余个，惠及群众</w:t>
      </w:r>
      <w:r>
        <w:t>18300</w:t>
      </w:r>
      <w:r>
        <w:t>余人次。</w:t>
      </w:r>
    </w:p>
    <w:p w:rsidR="003F0B16" w:rsidRDefault="003F0B16" w:rsidP="003F0B16">
      <w:pPr>
        <w:spacing w:line="245" w:lineRule="auto"/>
        <w:ind w:firstLineChars="200" w:firstLine="420"/>
        <w:jc w:val="left"/>
      </w:pPr>
      <w:r>
        <w:rPr>
          <w:rFonts w:hint="eastAsia"/>
        </w:rPr>
        <w:t>点“特色”之墨，擘画乡村发展卷。注重示范引领，充分发挥党组织作用，集齐八方力量共谋乡村发展。以“万名人才兴万村人才“行动为契机，同步推进“干部规划家乡”行动，充分发挥驻村工作队员、科技特派员、专业技术人才等定点服务人才的优势，整合“返乡人才”“乡土人才”等队伍，共同参与村庄规划编制，座谈研讨共谋发展，整合资源、引资金、带项目、助产业，多方合力绘制乡村建设蓝图，行动开展以来争取协调各类物资资金</w:t>
      </w:r>
      <w:r>
        <w:t>2000</w:t>
      </w:r>
      <w:r>
        <w:t>余万元。组织</w:t>
      </w:r>
      <w:r>
        <w:t>553</w:t>
      </w:r>
      <w:r>
        <w:t>名回乡干部人才参与编制</w:t>
      </w:r>
      <w:r>
        <w:t>“</w:t>
      </w:r>
      <w:r>
        <w:t>多规合一</w:t>
      </w:r>
      <w:r>
        <w:t>”</w:t>
      </w:r>
      <w:r>
        <w:t>实用性村庄规划</w:t>
      </w:r>
      <w:r>
        <w:t>61</w:t>
      </w:r>
      <w:r>
        <w:t>个，梁河县获省级奖补资金</w:t>
      </w:r>
      <w:r>
        <w:t>100</w:t>
      </w:r>
      <w:r>
        <w:t>万元，九保</w:t>
      </w:r>
      <w:r>
        <w:rPr>
          <w:rFonts w:hint="eastAsia"/>
        </w:rPr>
        <w:t>乡横路村工作案例被选为典型案例在全省推广。重示范引领和典型带动效用，在全县范围择优遴选了有民族文化、旅游资源、特色美食、茶叶加工等优势的</w:t>
      </w:r>
      <w:r>
        <w:t>6</w:t>
      </w:r>
      <w:r>
        <w:t>个示范村，勐养镇帮盖村治理有效，</w:t>
      </w:r>
      <w:r>
        <w:t>2022</w:t>
      </w:r>
      <w:r>
        <w:t>年获评</w:t>
      </w:r>
      <w:r>
        <w:t>“</w:t>
      </w:r>
      <w:r>
        <w:t>全国民主法治示范村</w:t>
      </w:r>
      <w:r>
        <w:t>”</w:t>
      </w:r>
      <w:r>
        <w:t>；曩宋阿昌族乡阿昌关璋新村集生态、民族文化、旅游、产业发展于一体，</w:t>
      </w:r>
      <w:r>
        <w:t>2022</w:t>
      </w:r>
      <w:r>
        <w:t>年获选</w:t>
      </w:r>
      <w:r>
        <w:t>“</w:t>
      </w:r>
      <w:r>
        <w:t>云南省绿美乡镇省级绿美村庄</w:t>
      </w:r>
      <w:r>
        <w:t>”</w:t>
      </w:r>
      <w:r>
        <w:t>。该村庄以</w:t>
      </w:r>
      <w:r>
        <w:t>“</w:t>
      </w:r>
      <w:r>
        <w:t>万名人才兴万村</w:t>
      </w:r>
      <w:r>
        <w:t>”</w:t>
      </w:r>
      <w:r>
        <w:t>为抓手，着力打造一批可学习可借鉴的典型村、亮点村，助力</w:t>
      </w:r>
      <w:r>
        <w:t>“</w:t>
      </w:r>
      <w:r>
        <w:t>万名人才兴万村</w:t>
      </w:r>
      <w:r>
        <w:t>”</w:t>
      </w:r>
      <w:r>
        <w:t>行动有序推进。</w:t>
      </w:r>
    </w:p>
    <w:p w:rsidR="003F0B16" w:rsidRDefault="003F0B16" w:rsidP="003F0B16">
      <w:pPr>
        <w:spacing w:line="245" w:lineRule="auto"/>
        <w:ind w:firstLineChars="200" w:firstLine="420"/>
        <w:jc w:val="left"/>
      </w:pPr>
      <w:r>
        <w:rPr>
          <w:rFonts w:hint="eastAsia"/>
        </w:rPr>
        <w:t>调“冷暖”之色，描绘干事创业画。坚持“严管厚爱”服务人才，在力量上聚合、政策上倾斜、环境上优化，为人才安心干事创业营造良好环境。同时，做到“乡村有吹哨、人才服务到”，通过定向服务、人才项目引领、借力合作支持等方式，充分发挥好专家智力、人才智慧、资源优势。一是加强督查，画好“冷色调”。为防止联系服务走形式、走过场，实施动态管理，实施“县委组织部</w:t>
      </w:r>
      <w:r>
        <w:t>+</w:t>
      </w:r>
      <w:r>
        <w:t>人才</w:t>
      </w:r>
      <w:r>
        <w:t>+</w:t>
      </w:r>
      <w:r>
        <w:t>帮扶单位</w:t>
      </w:r>
      <w:r>
        <w:t>+</w:t>
      </w:r>
      <w:r>
        <w:t>乡镇</w:t>
      </w:r>
      <w:r>
        <w:t>+</w:t>
      </w:r>
      <w:r>
        <w:t>村</w:t>
      </w:r>
      <w:r>
        <w:t>”</w:t>
      </w:r>
      <w:r>
        <w:t>五步走督促督查体系，定期不定期以电话督查、实地督导等方式进行督促指导，发现问题</w:t>
      </w:r>
      <w:r>
        <w:t>10</w:t>
      </w:r>
      <w:r>
        <w:t>余个，及时督促整改，确保帮扶工作落细落实。二是优化服务，绘</w:t>
      </w:r>
      <w:r>
        <w:rPr>
          <w:rFonts w:hint="eastAsia"/>
        </w:rPr>
        <w:t>好“暖色系”。对表现优秀、贡献突出、基层反映好的专家人才，在各类人才计划评选、人才项目申报、职称评聘、评先评优、选拔任用等工作中优先倾斜考虑，</w:t>
      </w:r>
      <w:r>
        <w:t>2021</w:t>
      </w:r>
      <w:r>
        <w:t>年以来每年评优</w:t>
      </w:r>
      <w:r>
        <w:t>12</w:t>
      </w:r>
      <w:r>
        <w:t>名，将万名人才兴万村优秀帮扶人才纳入县委联系专家</w:t>
      </w:r>
      <w:r>
        <w:t>6</w:t>
      </w:r>
      <w:r>
        <w:t>名，由县委领导直接联系，每逢节日走访慰问，倾听帮扶人才心声，帮助解决困难与难题</w:t>
      </w:r>
      <w:r>
        <w:t>10</w:t>
      </w:r>
      <w:r>
        <w:t>个。开展形式多样的主题活动，积极搭建人才广阔交流平台。联合开展主题党日活动，开展乡村振兴专题提升培训班；举办农林产业论坛</w:t>
      </w:r>
      <w:r>
        <w:t>2</w:t>
      </w:r>
      <w:r>
        <w:t>次，邀请省内外知名专家</w:t>
      </w:r>
      <w:r>
        <w:t>20</w:t>
      </w:r>
      <w:r>
        <w:t>余名，参与学术前沿交流</w:t>
      </w:r>
      <w:r>
        <w:t>100</w:t>
      </w:r>
      <w:r>
        <w:t>余人次。</w:t>
      </w:r>
    </w:p>
    <w:p w:rsidR="003F0B16" w:rsidRDefault="003F0B16" w:rsidP="003F0B16">
      <w:pPr>
        <w:spacing w:line="245" w:lineRule="auto"/>
        <w:ind w:firstLineChars="200" w:firstLine="420"/>
        <w:jc w:val="right"/>
      </w:pPr>
      <w:r>
        <w:rPr>
          <w:rFonts w:hint="eastAsia"/>
        </w:rPr>
        <w:t>梁河县委组织部</w:t>
      </w:r>
      <w:r>
        <w:t>2023-07-05</w:t>
      </w:r>
    </w:p>
    <w:p w:rsidR="003F0B16" w:rsidRDefault="003F0B16" w:rsidP="000139FC">
      <w:pPr>
        <w:sectPr w:rsidR="003F0B16" w:rsidSect="000139F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B004C" w:rsidRDefault="003B004C"/>
    <w:sectPr w:rsidR="003B00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0B16"/>
    <w:rsid w:val="003B004C"/>
    <w:rsid w:val="003F0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0B1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F0B1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1174</Characters>
  <Application>Microsoft Office Word</Application>
  <DocSecurity>0</DocSecurity>
  <Lines>9</Lines>
  <Paragraphs>2</Paragraphs>
  <ScaleCrop>false</ScaleCrop>
  <Company>Microsoft</Company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2023-07-18T09:00:00Z</dcterms:created>
</cp:coreProperties>
</file>