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063" w:rsidRDefault="00F32063" w:rsidP="0006456D">
      <w:pPr>
        <w:pStyle w:val="1"/>
      </w:pPr>
      <w:r w:rsidRPr="0006456D">
        <w:rPr>
          <w:rFonts w:hint="eastAsia"/>
        </w:rPr>
        <w:t>镇安县：“三个五”举措推动干部作风能力提升年活动提质增效</w:t>
      </w:r>
    </w:p>
    <w:p w:rsidR="00F32063" w:rsidRDefault="00F32063" w:rsidP="00F32063">
      <w:pPr>
        <w:ind w:firstLineChars="200" w:firstLine="420"/>
      </w:pPr>
      <w:r>
        <w:rPr>
          <w:rFonts w:hint="eastAsia"/>
        </w:rPr>
        <w:t>自干部作风能力提升年活动开展以来，镇安县采取“三个五”举措，全力推动各项工作走深走实，锤炼干部过硬作风。</w:t>
      </w:r>
    </w:p>
    <w:p w:rsidR="00F32063" w:rsidRDefault="00F32063" w:rsidP="00F32063">
      <w:pPr>
        <w:ind w:firstLineChars="200" w:firstLine="420"/>
      </w:pPr>
      <w:r>
        <w:rPr>
          <w:rFonts w:hint="eastAsia"/>
        </w:rPr>
        <w:t>坚持“五个强化”抓统筹。强化安排部署，县委召开</w:t>
      </w:r>
      <w:r>
        <w:t>2</w:t>
      </w:r>
      <w:r>
        <w:t>次常委会、</w:t>
      </w:r>
      <w:r>
        <w:t>3</w:t>
      </w:r>
      <w:r>
        <w:t>次工作会、</w:t>
      </w:r>
      <w:r>
        <w:t>1</w:t>
      </w:r>
      <w:r>
        <w:t>次动员会，组织部牵头召开</w:t>
      </w:r>
      <w:r>
        <w:t>2</w:t>
      </w:r>
      <w:r>
        <w:t>次推进会，专题研究、统筹推进。强化组织领导。建立</w:t>
      </w:r>
      <w:r>
        <w:t>1</w:t>
      </w:r>
      <w:r>
        <w:t>个领导小组、</w:t>
      </w:r>
      <w:r>
        <w:t>3</w:t>
      </w:r>
      <w:r>
        <w:t>个工作组、</w:t>
      </w:r>
      <w:r>
        <w:t>8</w:t>
      </w:r>
      <w:r>
        <w:t>个专班的</w:t>
      </w:r>
      <w:r>
        <w:t>“1+3+8”</w:t>
      </w:r>
      <w:r>
        <w:t>组织领导架构，各镇（街道）党（工）委和县直部门党委（党组）成立领导机构，合力推动工作提质见效。强化责任落实。印发《进一步明确干部作风能力提升年工作组和工作专班人员及职责的通知》，将</w:t>
      </w:r>
      <w:r>
        <w:t>“</w:t>
      </w:r>
      <w:r>
        <w:t>八大行动</w:t>
      </w:r>
      <w:r>
        <w:t>”“</w:t>
      </w:r>
      <w:r>
        <w:t>六项举措</w:t>
      </w:r>
      <w:r>
        <w:t>”</w:t>
      </w:r>
      <w:r>
        <w:t>重点责任明确到部门、到个人，采取每月一会、一学、一评、一督、一报的</w:t>
      </w:r>
      <w:r>
        <w:t>“</w:t>
      </w:r>
      <w:r>
        <w:t>五个一</w:t>
      </w:r>
      <w:r>
        <w:t>”</w:t>
      </w:r>
      <w:r>
        <w:t>举措，推动各项任务落地落实。强化学习</w:t>
      </w:r>
      <w:r>
        <w:rPr>
          <w:rFonts w:hint="eastAsia"/>
        </w:rPr>
        <w:t>教育。印发《干部作风能力提升年学习教育工作安排》，制定学习计划，落实“第一议题”制度，</w:t>
      </w:r>
      <w:r>
        <w:t>2</w:t>
      </w:r>
      <w:r>
        <w:t>期</w:t>
      </w:r>
      <w:r>
        <w:t>300</w:t>
      </w:r>
      <w:r>
        <w:t>余名科级干部参加党的二十大精神培训班，轮训</w:t>
      </w:r>
      <w:r>
        <w:t>1600</w:t>
      </w:r>
      <w:r>
        <w:t>余名村干部和驻村干部，创建镇（街道）党校、乡音课堂</w:t>
      </w:r>
      <w:r>
        <w:t>247</w:t>
      </w:r>
      <w:r>
        <w:t>个，</w:t>
      </w:r>
      <w:r>
        <w:t>3000</w:t>
      </w:r>
      <w:r>
        <w:t>余名党员干部开展</w:t>
      </w:r>
      <w:r>
        <w:t>“</w:t>
      </w:r>
      <w:r>
        <w:t>五个到一线</w:t>
      </w:r>
      <w:r>
        <w:t>”</w:t>
      </w:r>
      <w:r>
        <w:t>活动，解决群众急难愁盼问题</w:t>
      </w:r>
      <w:r>
        <w:t>5000</w:t>
      </w:r>
      <w:r>
        <w:t>余个。强化问题整改。下发《干部作风能力提升年问题查摆及整改工作通知》，班子集体和个人分别围绕学习、实干、创新、环境、作风</w:t>
      </w:r>
      <w:r>
        <w:t>“</w:t>
      </w:r>
      <w:r>
        <w:t>五个方面</w:t>
      </w:r>
      <w:r>
        <w:t>”</w:t>
      </w:r>
      <w:r>
        <w:t>查摆问题，目前，班子查摆问题</w:t>
      </w:r>
      <w:r>
        <w:t>480</w:t>
      </w:r>
      <w:r>
        <w:t>余个，并制定方案、建立台账，扎实整改、务求实效。</w:t>
      </w:r>
    </w:p>
    <w:p w:rsidR="00F32063" w:rsidRDefault="00F32063" w:rsidP="00F32063">
      <w:pPr>
        <w:ind w:firstLineChars="200" w:firstLine="420"/>
      </w:pPr>
      <w:r>
        <w:rPr>
          <w:rFonts w:hint="eastAsia"/>
        </w:rPr>
        <w:t>建立“五项机制”强推进。建立评比晾晒机制。以比学习赛能力、比实干赛业绩、比创新赛荣誉、比环境赛形象、比作风赛效能“五比五赛”擂台比武活动为总抓手，创新开展了“经济指标、重点项目、争资引资、乡村建设、创建创新、党的建设”六个“季度擂台赛”，通过一季一评比、一季一通报、一季一奖惩，评比结果与单位年度目标责任考核相挂钩，推动各级党组织追赶超越、争先进位。建立创新推动机制。创新开展“实干实效扬新风、五比五赛促发展”干部作风能力提升年“考讲赛谈”系列活动，一季度组织</w:t>
      </w:r>
      <w:r>
        <w:t>2000</w:t>
      </w:r>
      <w:r>
        <w:t>余名干部参加</w:t>
      </w:r>
      <w:r>
        <w:t>“</w:t>
      </w:r>
      <w:r>
        <w:t>理论考试</w:t>
      </w:r>
      <w:r>
        <w:t>”</w:t>
      </w:r>
      <w:r>
        <w:t>，</w:t>
      </w:r>
      <w:r>
        <w:t>70</w:t>
      </w:r>
      <w:r>
        <w:t>余个党组织已开</w:t>
      </w:r>
      <w:r>
        <w:rPr>
          <w:rFonts w:hint="eastAsia"/>
        </w:rPr>
        <w:t>展“演讲比赛”预赛，</w:t>
      </w:r>
      <w:r>
        <w:t>32</w:t>
      </w:r>
      <w:r>
        <w:t>名党员干部通过</w:t>
      </w:r>
      <w:r>
        <w:t>“</w:t>
      </w:r>
      <w:r>
        <w:t>大家谈</w:t>
      </w:r>
      <w:r>
        <w:t>”</w:t>
      </w:r>
      <w:r>
        <w:t>作出承诺，激励干部奋发有为、提高效能。建立轮岗交流机制，制定年轻干部队伍建设三年行动规划，推行科级和股级干部轮岗交流管理办法，重点关注培养</w:t>
      </w:r>
      <w:r>
        <w:t>15</w:t>
      </w:r>
      <w:r>
        <w:t>名</w:t>
      </w:r>
      <w:r>
        <w:t>35</w:t>
      </w:r>
      <w:r>
        <w:t>岁左右的正科级、</w:t>
      </w:r>
      <w:r>
        <w:t>50</w:t>
      </w:r>
      <w:r>
        <w:t>名</w:t>
      </w:r>
      <w:r>
        <w:t>30</w:t>
      </w:r>
      <w:r>
        <w:t>岁左右的副科级、</w:t>
      </w:r>
      <w:r>
        <w:t>100</w:t>
      </w:r>
      <w:r>
        <w:t>名具有发展潜力的</w:t>
      </w:r>
      <w:r>
        <w:t>30</w:t>
      </w:r>
      <w:r>
        <w:t>岁以下优秀干部，不断丰富干部阅历、锤炼干部能力。建立日常考核机制。对在</w:t>
      </w:r>
      <w:r>
        <w:t>“</w:t>
      </w:r>
      <w:r>
        <w:t>五比五赛</w:t>
      </w:r>
      <w:r>
        <w:t>”</w:t>
      </w:r>
      <w:r>
        <w:t>活动中涌现的先进个人，在评优树模、提拔任用、职级晋升中优先考虑，一季度提拔重用干部</w:t>
      </w:r>
      <w:r>
        <w:t>43</w:t>
      </w:r>
      <w:r>
        <w:t>人、职级晋升</w:t>
      </w:r>
      <w:r>
        <w:t>121</w:t>
      </w:r>
      <w:r>
        <w:t>人。建立监督警示机制。出台《加强</w:t>
      </w:r>
      <w:r>
        <w:t>“</w:t>
      </w:r>
      <w:r>
        <w:t>一把手</w:t>
      </w:r>
      <w:r>
        <w:t>”</w:t>
      </w:r>
      <w:r>
        <w:t>和领导班子监督实施细</w:t>
      </w:r>
      <w:r>
        <w:rPr>
          <w:rFonts w:hint="eastAsia"/>
        </w:rPr>
        <w:t>则》和《领导干部“八小时以外”监督管理办法》，健全权力运行监督制度，组织</w:t>
      </w:r>
      <w:r>
        <w:t>4000</w:t>
      </w:r>
      <w:r>
        <w:t>余名干部，参观聂焘廉洁文化园、廉政教育基地，强化干部廉洁自律意识。组建作风建设、争资引资、项目建设、有效衔接、基层党建等督导组，查摆各类问题</w:t>
      </w:r>
      <w:r>
        <w:t>230</w:t>
      </w:r>
      <w:r>
        <w:t>余个，下发通报</w:t>
      </w:r>
      <w:r>
        <w:t>42</w:t>
      </w:r>
      <w:r>
        <w:t>份，有力推进干部作风能力提升年活动深入开展。</w:t>
      </w:r>
    </w:p>
    <w:p w:rsidR="00F32063" w:rsidRDefault="00F32063" w:rsidP="00F32063">
      <w:pPr>
        <w:ind w:firstLineChars="200" w:firstLine="420"/>
      </w:pPr>
      <w:r>
        <w:rPr>
          <w:rFonts w:hint="eastAsia"/>
        </w:rPr>
        <w:t>促进“五个融入”见成效。把干部作风能力提升与经济社会发展各方面深度融入，以作风建设保障高质量发展。融入经济增长。一季度全县预计生产总值增长</w:t>
      </w:r>
      <w:r>
        <w:t>7%,</w:t>
      </w:r>
      <w:r>
        <w:t>规上工业总产值、增加值两项增速全市第一。融入项目建设。全县</w:t>
      </w:r>
      <w:r>
        <w:t>195</w:t>
      </w:r>
      <w:r>
        <w:t>个重点项目已开工</w:t>
      </w:r>
      <w:r>
        <w:t>167</w:t>
      </w:r>
      <w:r>
        <w:t>个，开工率</w:t>
      </w:r>
      <w:r>
        <w:t>85.2%</w:t>
      </w:r>
      <w:r>
        <w:t>，完成投资</w:t>
      </w:r>
      <w:r>
        <w:t>43.5</w:t>
      </w:r>
      <w:r>
        <w:t>亿元。完成签约项目</w:t>
      </w:r>
      <w:r>
        <w:t>39</w:t>
      </w:r>
      <w:r>
        <w:t>个，到位资金</w:t>
      </w:r>
      <w:r>
        <w:t>39.4</w:t>
      </w:r>
      <w:r>
        <w:t>亿元。融入营商环境。创新集中专办、专班领办、部门代办、干部帮办、一网通办</w:t>
      </w:r>
      <w:r>
        <w:t>“</w:t>
      </w:r>
      <w:r>
        <w:t>五办</w:t>
      </w:r>
      <w:r>
        <w:t>”</w:t>
      </w:r>
      <w:r>
        <w:t>服务，完成</w:t>
      </w:r>
      <w:r>
        <w:t>105</w:t>
      </w:r>
      <w:r>
        <w:t>个新建项目的审批手续，召开县长服务企业</w:t>
      </w:r>
      <w:r>
        <w:t>“</w:t>
      </w:r>
      <w:r>
        <w:t>早餐会</w:t>
      </w:r>
      <w:r>
        <w:t>”2</w:t>
      </w:r>
      <w:r>
        <w:t>次、晚茶会</w:t>
      </w:r>
      <w:r>
        <w:t>3</w:t>
      </w:r>
      <w:r>
        <w:t>次、政银企座谈会</w:t>
      </w:r>
      <w:r>
        <w:t>1</w:t>
      </w:r>
      <w:r>
        <w:t>次，推动营商环境持续优化。</w:t>
      </w:r>
      <w:r>
        <w:rPr>
          <w:rFonts w:hint="eastAsia"/>
        </w:rPr>
        <w:t>融入产业发展。改良茶园</w:t>
      </w:r>
      <w:r>
        <w:t>2.1</w:t>
      </w:r>
      <w:r>
        <w:t>万亩，烤烟育苗</w:t>
      </w:r>
      <w:r>
        <w:t>20.4</w:t>
      </w:r>
      <w:r>
        <w:t>万盘，科管板栗、核桃</w:t>
      </w:r>
      <w:r>
        <w:t>15</w:t>
      </w:r>
      <w:r>
        <w:t>万亩，推进清洁能源、汉白玉、石灰石、钨、铅锌</w:t>
      </w:r>
      <w:r>
        <w:t>“</w:t>
      </w:r>
      <w:r>
        <w:t>五大支柱工业</w:t>
      </w:r>
      <w:r>
        <w:t>”</w:t>
      </w:r>
      <w:r>
        <w:t>，着力打造抽水蓄能、新特材料两个百亿级产业集群。融入党的建设。开展党建工作</w:t>
      </w:r>
      <w:r>
        <w:t>“</w:t>
      </w:r>
      <w:r>
        <w:t>一条主线、六大行动</w:t>
      </w:r>
      <w:r>
        <w:t>”“</w:t>
      </w:r>
      <w:r>
        <w:t>规范提质年</w:t>
      </w:r>
      <w:r>
        <w:t>”</w:t>
      </w:r>
      <w:r>
        <w:t>活动，组织机关、农村、城市党建观摩</w:t>
      </w:r>
      <w:r>
        <w:t>4</w:t>
      </w:r>
      <w:r>
        <w:t>批次</w:t>
      </w:r>
      <w:r>
        <w:t>48</w:t>
      </w:r>
      <w:r>
        <w:t>个示范点，党建引领乡村治理</w:t>
      </w:r>
      <w:r>
        <w:t>“345”</w:t>
      </w:r>
      <w:r>
        <w:t>模式在《陕西农村要情》上刊发，在城市推行</w:t>
      </w:r>
      <w:r>
        <w:t>“</w:t>
      </w:r>
      <w:r>
        <w:t>一领五服务</w:t>
      </w:r>
      <w:r>
        <w:t>”</w:t>
      </w:r>
      <w:r>
        <w:t>模式，建立</w:t>
      </w:r>
      <w:r>
        <w:t>30</w:t>
      </w:r>
      <w:r>
        <w:t>个</w:t>
      </w:r>
      <w:r>
        <w:t>“</w:t>
      </w:r>
      <w:r>
        <w:t>三无</w:t>
      </w:r>
      <w:r>
        <w:t>”</w:t>
      </w:r>
      <w:r>
        <w:t>小区党支部，推动</w:t>
      </w:r>
      <w:r>
        <w:t>“</w:t>
      </w:r>
      <w:r>
        <w:t>三无</w:t>
      </w:r>
      <w:r>
        <w:t>”</w:t>
      </w:r>
      <w:r>
        <w:t>小区物业服务全覆盖，擦亮</w:t>
      </w:r>
      <w:r>
        <w:t>“</w:t>
      </w:r>
      <w:r>
        <w:t>党建领航</w:t>
      </w:r>
      <w:r>
        <w:t>·</w:t>
      </w:r>
      <w:r>
        <w:t>红映栗乡</w:t>
      </w:r>
      <w:r>
        <w:t>”</w:t>
      </w:r>
      <w:r>
        <w:t>镇安党建品牌。</w:t>
      </w:r>
    </w:p>
    <w:p w:rsidR="00F32063" w:rsidRDefault="00F32063" w:rsidP="0006456D">
      <w:pPr>
        <w:jc w:val="right"/>
      </w:pPr>
      <w:r w:rsidRPr="0006456D">
        <w:rPr>
          <w:rFonts w:hint="eastAsia"/>
        </w:rPr>
        <w:t>镇安县委组织部</w:t>
      </w:r>
      <w:r>
        <w:rPr>
          <w:rFonts w:hint="eastAsia"/>
        </w:rPr>
        <w:t>2023-7-11</w:t>
      </w:r>
    </w:p>
    <w:p w:rsidR="00F32063" w:rsidRDefault="00F32063" w:rsidP="00C5731C">
      <w:pPr>
        <w:sectPr w:rsidR="00F32063" w:rsidSect="00C5731C">
          <w:type w:val="continuous"/>
          <w:pgSz w:w="11906" w:h="16838"/>
          <w:pgMar w:top="1644" w:right="1236" w:bottom="1418" w:left="1814" w:header="851" w:footer="907" w:gutter="0"/>
          <w:pgNumType w:start="1"/>
          <w:cols w:space="720"/>
          <w:docGrid w:type="lines" w:linePitch="341" w:charSpace="2373"/>
        </w:sectPr>
      </w:pPr>
    </w:p>
    <w:p w:rsidR="004A07A4" w:rsidRDefault="004A07A4"/>
    <w:sectPr w:rsidR="004A07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2063"/>
    <w:rsid w:val="004A07A4"/>
    <w:rsid w:val="00F320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20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20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1499</Characters>
  <Application>Microsoft Office Word</Application>
  <DocSecurity>0</DocSecurity>
  <Lines>12</Lines>
  <Paragraphs>3</Paragraphs>
  <ScaleCrop>false</ScaleCrop>
  <Company>Microsoft</Company>
  <LinksUpToDate>false</LinksUpToDate>
  <CharactersWithSpaces>1758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2023-07-12T07:45:00Z</dcterms:created>
</cp:coreProperties>
</file>