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E7E" w:rsidRDefault="00454E7E" w:rsidP="005E1279">
      <w:pPr>
        <w:pStyle w:val="1"/>
      </w:pPr>
      <w:r w:rsidRPr="005E1279">
        <w:rPr>
          <w:rFonts w:hint="eastAsia"/>
        </w:rPr>
        <w:t>云南景谷：“建、管、用”并举</w:t>
      </w:r>
      <w:r w:rsidRPr="005E1279">
        <w:t xml:space="preserve"> 建设离退休干部活动阵地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近年来，云南省普洱市景谷县坚持问题导向，在离退休干部学习活动阵地建设上多方融合“建”、因地制宜“管”、拓宽渠道“用”，不断找差距、抓提升，积极探索破解阵地覆盖不广、管理不精、功能不优等难题，逐步实现学习活动阵地运行扩面、提质、增效。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云南景谷：“建、管、用”并举</w:t>
      </w:r>
      <w:r>
        <w:t xml:space="preserve"> </w:t>
      </w:r>
      <w:r>
        <w:t>建设离退休干部活动阵地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张斯杰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“现在离退休干部学习活动阵地越来越完善，我们参加学习活动很方便，可以根据每天的课程内容，灵活选择到县老年大学上课或者就近在社区教学点活动，去处更多、活动也更丰富。”说起退休后的学习娱乐安排，云南省普洱市景谷县白龙社区的普大姐高兴地介绍。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近年来，景谷县坚持问题导向，在离退休干部学习活动阵地建、管、用上找差距、抓提升，积极探索破解阵地覆盖不广、管理不精、功能不优等难题，逐步实现学习活动阵地运行扩面、提质、增效。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景谷县人民医院退休医生到村里开展义诊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多方融合“建”，破解阵地覆盖不广难题。针对人口老龄化持续加深，离退休干部人数逐年增长，学习活动场所需求不断加大的现状，景谷县积极整合资源，完善学习活动阵地布局，有序提升阵地覆盖面、辐射度。以县老干部活动中心为圆心，整合老年大学、老干部党校、离退休干部党群服务中心、银发专家工作站集群为一体，优化县级主阵地建设，切实满足城区离退休干部政治理论学习、精神文化养老、优势作用发挥等多重需求。以乡镇养老服务中心为支点，充分利用宣传、文化广播、民政等行业资源，在场所布置、课程设置上下功夫，强化老年大学乡镇分校建设，为乡镇离退休干部、老年群体学习活动提供场所。以村（社区）党组织活动场所为辐射，用好社区党群服务中心、便民服务站、新时代文明服务站（点）等场所，突出当地民族文化特色，持续深化村（社区）教学点建设。同时，共建共享拓展阵地，依托县内红色文化资源，挂靠全县党员干部教育现场教学点建设，延伸打造老年大学党性教育点。目前，全县已建成县级老年大学（老干部党校）</w:t>
      </w:r>
      <w:r>
        <w:t>1</w:t>
      </w:r>
      <w:r>
        <w:t>所，乡镇分校</w:t>
      </w:r>
      <w:r>
        <w:t>10</w:t>
      </w:r>
      <w:r>
        <w:t>所，村（社区）教学点</w:t>
      </w:r>
      <w:r>
        <w:t>72</w:t>
      </w:r>
      <w:r>
        <w:t>个，老年大学党性教育点</w:t>
      </w:r>
      <w:r>
        <w:t>3</w:t>
      </w:r>
      <w:r>
        <w:t>个，分校覆盖率达</w:t>
      </w:r>
      <w:r>
        <w:t>100%</w:t>
      </w:r>
      <w:r>
        <w:t>、教学点覆盖率达</w:t>
      </w:r>
      <w:r>
        <w:t>46.8%</w:t>
      </w:r>
      <w:r>
        <w:t>，实现乡镇分校由少到多、村（社区）教学点从无到有的重大突</w:t>
      </w:r>
      <w:r>
        <w:rPr>
          <w:rFonts w:hint="eastAsia"/>
        </w:rPr>
        <w:t>破。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离退休干部在景谷县老干部活动中心“读书茶座”阅读图书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因地制宜“管”，破解阵地管理不精难题。针对活动阵地分散，活动人员相对密集、流量较大，部分场所管理权属不清、管理制度体系不完善等问题，加强分析研判，坚持因地制宜、分级分类原则，规范活动阵地管理使用。在县级阵地，完善管理制度，制定老干部活动中心、老年大学管理规定，同时，对老年大学党员学员进行全覆盖摸底，规范建立老年大学学员临时党支部，采取“校委</w:t>
      </w:r>
      <w:r>
        <w:t>+</w:t>
      </w:r>
      <w:r>
        <w:t>班委</w:t>
      </w:r>
      <w:r>
        <w:t>+</w:t>
      </w:r>
      <w:r>
        <w:t>支委</w:t>
      </w:r>
      <w:r>
        <w:t>”</w:t>
      </w:r>
      <w:r>
        <w:t>共同管理的模式，整合工作力量，多维度抓好阵地管、用。在分校、教学点，将阵地管理、使用纳入全县离退休干部工作年度评价指标，核定分值，定期对阵地管理、作用发挥情</w:t>
      </w:r>
      <w:r>
        <w:rPr>
          <w:rFonts w:hint="eastAsia"/>
        </w:rPr>
        <w:t>况进行调研、问效，突出党建引领，组建由乡镇党委分管领导、老干专干、文广中心负责人、离退休党支部负责人为核心的阵地管理服务队伍，在管好乡镇分校的同时，指导带动辖区内教学点工作提升，实现教学活动有保障、日常运维有规范。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景谷县老干部活动中心组织开展喜迎二十大“老少同声颂”文艺晚会</w:t>
      </w:r>
    </w:p>
    <w:p w:rsidR="00454E7E" w:rsidRDefault="00454E7E" w:rsidP="00454E7E">
      <w:pPr>
        <w:ind w:firstLineChars="200" w:firstLine="420"/>
      </w:pPr>
      <w:r>
        <w:rPr>
          <w:rFonts w:hint="eastAsia"/>
        </w:rPr>
        <w:t>拓宽渠道“用”，破解阵地功能不优难题。针对部分学习活动阵地功能单一，活动吸引力不强，阵地整体作用发挥不强，一定程度存在闲置、浪费情况等问题，采取多室合一延伸链条的方式，丰富内涵、拓展外延持续强化学习活动阵地作用发挥，为离退休干部助力经济社会发展搭建平台。突出共享功能，根据离退休党组织、离退休干部实际需求，在县老干部活动中心设置共享式党员活动室、读书茶座、露天大舞台、文化活动区、政策宣传栏、会议室等</w:t>
      </w:r>
      <w:r>
        <w:t>10</w:t>
      </w:r>
      <w:r>
        <w:t>余个功能区域，有效盘活阵地配置资源。接入治理功能，以威远、杧乡、响水</w:t>
      </w:r>
      <w:r>
        <w:t>3</w:t>
      </w:r>
      <w:r>
        <w:t>个社区党群服务中心为支撑，社区活动阵地</w:t>
      </w:r>
      <w:r>
        <w:rPr>
          <w:rFonts w:hint="eastAsia"/>
        </w:rPr>
        <w:t>化身为离退休干部的充电站、集合地，通过原单位和社区双向沟通，热心公益、身体状况良好的退休干部主动担任所在小区的业委会成员、网格员，有效助力社区自治。拓展服务功能，将活动阵地整体功能持续延伸，有机融入机关党建活动阵地，结合全县重点工作推进，在农科、卫健、文旅</w:t>
      </w:r>
      <w:r>
        <w:t>3</w:t>
      </w:r>
      <w:r>
        <w:t>个重点行业领域挂牌成立乡村振兴银发专家工作站，通过用好党组织活动场所，激活银发人才的</w:t>
      </w:r>
      <w:r>
        <w:t>“</w:t>
      </w:r>
      <w:r>
        <w:t>一池春水</w:t>
      </w:r>
      <w:r>
        <w:t>”</w:t>
      </w:r>
      <w:r>
        <w:t>。</w:t>
      </w:r>
    </w:p>
    <w:p w:rsidR="00454E7E" w:rsidRDefault="00454E7E" w:rsidP="005E1279">
      <w:pPr>
        <w:jc w:val="right"/>
      </w:pPr>
      <w:r w:rsidRPr="005E1279">
        <w:rPr>
          <w:rFonts w:hint="eastAsia"/>
        </w:rPr>
        <w:t>党建网</w:t>
      </w:r>
      <w:r>
        <w:rPr>
          <w:rFonts w:hint="eastAsia"/>
        </w:rPr>
        <w:t>2023-7-10</w:t>
      </w:r>
    </w:p>
    <w:p w:rsidR="00454E7E" w:rsidRDefault="00454E7E" w:rsidP="00727E5F">
      <w:pPr>
        <w:sectPr w:rsidR="00454E7E" w:rsidSect="00727E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6D96" w:rsidRDefault="00796D96"/>
    <w:sectPr w:rsidR="00796D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4E7E"/>
    <w:rsid w:val="00454E7E"/>
    <w:rsid w:val="00796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4E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4E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1522</Characters>
  <Application>Microsoft Office Word</Application>
  <DocSecurity>0</DocSecurity>
  <Lines>12</Lines>
  <Paragraphs>3</Paragraphs>
  <ScaleCrop>false</ScaleCrop>
  <Company>Microsoft</Company>
  <LinksUpToDate>false</LinksUpToDate>
  <CharactersWithSpaces>1785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2023-07-13T07:30:00Z</dcterms:created>
</cp:coreProperties>
</file>