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3D23" w:rsidRDefault="00C23D23" w:rsidP="005E1279">
      <w:pPr>
        <w:pStyle w:val="1"/>
      </w:pPr>
      <w:r w:rsidRPr="005E1279">
        <w:rPr>
          <w:rFonts w:hint="eastAsia"/>
        </w:rPr>
        <w:t>枣强县突出关心关爱助力离退休老干部银发生辉</w:t>
      </w:r>
    </w:p>
    <w:p w:rsidR="00C23D23" w:rsidRDefault="00C23D23" w:rsidP="00C23D23">
      <w:pPr>
        <w:ind w:firstLineChars="200" w:firstLine="420"/>
      </w:pPr>
      <w:r>
        <w:rPr>
          <w:rFonts w:hint="eastAsia"/>
        </w:rPr>
        <w:t>近年来，枣强县以提升老干部服务保障水平为目标，进一步创新工作思路，抓实工作重点，完善工作载体，让老干部学有所获、老有所享、老有所依。</w:t>
      </w:r>
    </w:p>
    <w:p w:rsidR="00C23D23" w:rsidRDefault="00C23D23" w:rsidP="00C23D23">
      <w:pPr>
        <w:ind w:firstLineChars="200" w:firstLine="420"/>
      </w:pPr>
      <w:r>
        <w:rPr>
          <w:rFonts w:hint="eastAsia"/>
        </w:rPr>
        <w:t>强化学习，确保退休不褪色。该县建立离退休老干部定期学习制度，中央和省市县重大会议结束后，第一时间督促各单位组织离退休老干部开展理论学习活动，重点学习中央和省市县会议精神和重大决策部署。今年共计开展</w:t>
      </w:r>
      <w:r>
        <w:t>62</w:t>
      </w:r>
      <w:r>
        <w:t>次理论学习，累计</w:t>
      </w:r>
      <w:r>
        <w:t>558</w:t>
      </w:r>
      <w:r>
        <w:t>人次参加，印发学习资料</w:t>
      </w:r>
      <w:r>
        <w:t>550</w:t>
      </w:r>
      <w:r>
        <w:t>册，让老干部及时了解上级精神和全县工作情况，凝聚发展共识。积极搭建线上学习平台，创建</w:t>
      </w:r>
      <w:r>
        <w:t>“</w:t>
      </w:r>
      <w:r>
        <w:t>枣强老干部</w:t>
      </w:r>
      <w:r>
        <w:t>”</w:t>
      </w:r>
      <w:r>
        <w:t>微信公众号，定期更新推送党的大政方针、老干部政策、模范老干部风采等，使老同志能够随时随地</w:t>
      </w:r>
      <w:r>
        <w:t>“</w:t>
      </w:r>
      <w:r>
        <w:t>云学习</w:t>
      </w:r>
      <w:r>
        <w:t>”</w:t>
      </w:r>
      <w:r>
        <w:t>。创办《桑榆文苑》杂志，每季度刊发一期，向全县老干部免费赠阅，</w:t>
      </w:r>
      <w:r>
        <w:rPr>
          <w:rFonts w:hint="eastAsia"/>
        </w:rPr>
        <w:t>目前已出刊</w:t>
      </w:r>
      <w:r>
        <w:t>29</w:t>
      </w:r>
      <w:r>
        <w:t>期。</w:t>
      </w:r>
    </w:p>
    <w:p w:rsidR="00C23D23" w:rsidRDefault="00C23D23" w:rsidP="00C23D23">
      <w:pPr>
        <w:ind w:firstLineChars="200" w:firstLine="420"/>
      </w:pPr>
      <w:r>
        <w:rPr>
          <w:rFonts w:hint="eastAsia"/>
        </w:rPr>
        <w:t>丰富载体，实现退休不赋闲。该县为最大限度地引导老干部发挥“银发力量”，每年不定期组织离退休老干部开展谏言活动，聘请离退休老干部作为社情民意监督员，倾听和收集群众对县委重大决策部署和改革举措的看法和建议。今年以来，已组织</w:t>
      </w:r>
      <w:r>
        <w:t>21</w:t>
      </w:r>
      <w:r>
        <w:t>次谏言活动，收集意见建议</w:t>
      </w:r>
      <w:r>
        <w:t>46</w:t>
      </w:r>
      <w:r>
        <w:t>条。每年重阳节前，向各单位下发通知，指导各单位组织开展老干部座谈会，向老干部介绍本单位各项工作开展情况，征求对改进工作的意见建议，让老干部离岗不离责。近年来，全县各机关事业单位累计召开离退休老干部座谈会</w:t>
      </w:r>
      <w:r>
        <w:t>130</w:t>
      </w:r>
      <w:r>
        <w:t>余次，采纳可行性意见建议</w:t>
      </w:r>
      <w:r>
        <w:t>200</w:t>
      </w:r>
      <w:r>
        <w:t>多条。为进一步丰富离</w:t>
      </w:r>
      <w:r>
        <w:rPr>
          <w:rFonts w:hint="eastAsia"/>
        </w:rPr>
        <w:t>退休老干部精神文化生活，去年以来先后举办书画展、门球赛、老年广场舞等活动</w:t>
      </w:r>
      <w:r>
        <w:t>15</w:t>
      </w:r>
      <w:r>
        <w:t>场次，引导老同志近千人次参与，使老干部在活动中享受快乐，修身养性，充实精神文化生活。</w:t>
      </w:r>
    </w:p>
    <w:p w:rsidR="00C23D23" w:rsidRDefault="00C23D23" w:rsidP="00C23D23">
      <w:pPr>
        <w:ind w:firstLineChars="200" w:firstLine="420"/>
      </w:pPr>
      <w:r>
        <w:rPr>
          <w:rFonts w:hint="eastAsia"/>
        </w:rPr>
        <w:t>真情服务，做到退休有保障。该县完善老干部关心关爱工作机制，指导各机关事业单位建立领导班子成员定期走访慰问离退休老干部工作制度，各单位班子成员每人联系一至多名离退休老干部，每季度进行一次电话慰问，每年春节前开展离退休老干部走访探望，送去春节慰问品。同时做到“四必访”，即本人生病住院必访、家庭重大变故必访、生活遇到困难必访、思想情绪不稳定必访。加强健康关怀，每年开展一次离退休老干部健康筛查活动，了解老干部的身体健康状况，并通过线上、线下多种渠道向老干部宣传介绍老人健康基本常识和养生保健知识，增强老干部疾病预防能力。对生病住院退休干部，由所在单位专人负责及时看望慰问，根据家属需求协助安排就医治疗、医保报免中的相关事宜，进一步增强离退休老同志归属感。</w:t>
      </w:r>
    </w:p>
    <w:p w:rsidR="00C23D23" w:rsidRDefault="00C23D23" w:rsidP="005E1279">
      <w:pPr>
        <w:ind w:firstLine="420"/>
        <w:jc w:val="right"/>
      </w:pPr>
      <w:r w:rsidRPr="005E1279">
        <w:rPr>
          <w:rFonts w:hint="eastAsia"/>
        </w:rPr>
        <w:t>河北共产党员网</w:t>
      </w:r>
      <w:r>
        <w:rPr>
          <w:rFonts w:hint="eastAsia"/>
        </w:rPr>
        <w:t>2023-7-10</w:t>
      </w:r>
    </w:p>
    <w:p w:rsidR="00C23D23" w:rsidRDefault="00C23D23" w:rsidP="00727E5F">
      <w:pPr>
        <w:sectPr w:rsidR="00C23D23" w:rsidSect="00727E5F">
          <w:type w:val="continuous"/>
          <w:pgSz w:w="11906" w:h="16838"/>
          <w:pgMar w:top="1644" w:right="1236" w:bottom="1418" w:left="1814" w:header="851" w:footer="907" w:gutter="0"/>
          <w:pgNumType w:start="1"/>
          <w:cols w:space="720"/>
          <w:docGrid w:type="lines" w:linePitch="341" w:charSpace="2373"/>
        </w:sectPr>
      </w:pPr>
    </w:p>
    <w:p w:rsidR="00465DB5" w:rsidRDefault="00465DB5"/>
    <w:sectPr w:rsidR="00465D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3D23"/>
    <w:rsid w:val="00465DB5"/>
    <w:rsid w:val="00C23D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3D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3D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879</Characters>
  <Application>Microsoft Office Word</Application>
  <DocSecurity>0</DocSecurity>
  <Lines>7</Lines>
  <Paragraphs>2</Paragraphs>
  <ScaleCrop>false</ScaleCrop>
  <Company>Microsoft</Company>
  <LinksUpToDate>false</LinksUpToDate>
  <CharactersWithSpaces>1031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2023-07-13T07:30:00Z</dcterms:created>
</cp:coreProperties>
</file>