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2DA5" w:rsidRDefault="00E22DA5" w:rsidP="002376B1">
      <w:pPr>
        <w:pStyle w:val="1"/>
      </w:pPr>
      <w:r w:rsidRPr="002376B1">
        <w:rPr>
          <w:rFonts w:hint="eastAsia"/>
        </w:rPr>
        <w:t>六安市</w:t>
      </w:r>
      <w:r w:rsidRPr="0054295F">
        <w:rPr>
          <w:rFonts w:hint="eastAsia"/>
        </w:rPr>
        <w:t>舒城县交通运输局</w:t>
      </w:r>
      <w:r w:rsidRPr="0054295F">
        <w:t>2023上半年工作总结和下半年工作计划</w:t>
      </w:r>
    </w:p>
    <w:p w:rsidR="00E22DA5" w:rsidRDefault="00E22DA5" w:rsidP="00E22DA5">
      <w:pPr>
        <w:ind w:firstLineChars="200" w:firstLine="420"/>
      </w:pPr>
      <w:r>
        <w:t>2023</w:t>
      </w:r>
      <w:r>
        <w:t>年上半年，我局在县委、县政府的坚强领导下，围绕</w:t>
      </w:r>
      <w:r>
        <w:t>“</w:t>
      </w:r>
      <w:r>
        <w:t>链上合肥、对接大上海、融入长三角</w:t>
      </w:r>
      <w:r>
        <w:t>”</w:t>
      </w:r>
      <w:r>
        <w:t>发展思路，进行交通重大项目建设和交通运输行业管理齐头迸进，为巩固</w:t>
      </w:r>
      <w:r>
        <w:t>“</w:t>
      </w:r>
      <w:r>
        <w:t>四好农村路</w:t>
      </w:r>
      <w:r>
        <w:t>”</w:t>
      </w:r>
      <w:r>
        <w:t>全国示范县创建成果和交通强县打下坚实基础。</w:t>
      </w:r>
    </w:p>
    <w:p w:rsidR="00E22DA5" w:rsidRDefault="00E22DA5" w:rsidP="00E22DA5">
      <w:pPr>
        <w:ind w:firstLineChars="200" w:firstLine="420"/>
      </w:pPr>
      <w:r>
        <w:rPr>
          <w:rFonts w:hint="eastAsia"/>
        </w:rPr>
        <w:t>一、今年上半年工作进展和成效</w:t>
      </w:r>
    </w:p>
    <w:p w:rsidR="00E22DA5" w:rsidRDefault="00E22DA5" w:rsidP="00E22DA5">
      <w:pPr>
        <w:ind w:firstLineChars="200" w:firstLine="420"/>
      </w:pPr>
      <w:r>
        <w:rPr>
          <w:rFonts w:hint="eastAsia"/>
        </w:rPr>
        <w:t>（一）抓紧项目建设，重点工程稳步推进。高速公路高效推进。和襄高速舒城段。积极配合市局完成各阶段性工作，已完成取土场选址工作；朱曹沟大桥、桃溪南互通、柏林互通、老人河大桥四处控制性节点工程已开工建设。国省干线公路加快推进。</w:t>
      </w:r>
      <w:r>
        <w:t>G346</w:t>
      </w:r>
      <w:r>
        <w:t>舒茶至庐江东汤池段。积极推进项目前期工作，已取得施工图设计批复，土地组卷报批工作正在开展中，施工、监理招标工作正在开展中。</w:t>
      </w:r>
      <w:r>
        <w:t xml:space="preserve"> S103</w:t>
      </w:r>
      <w:r>
        <w:t>、</w:t>
      </w:r>
      <w:r>
        <w:t>S330</w:t>
      </w:r>
      <w:r>
        <w:t>杭埠段两个项目。目前已完成立项、工可、初设、一期工程施工图批复等工作；</w:t>
      </w:r>
      <w:r>
        <w:t>87</w:t>
      </w:r>
      <w:r>
        <w:t>户房屋拆迁已完成；用地报批材料已报至省自然资源厅，待核查、批复。当前</w:t>
      </w:r>
      <w:r>
        <w:rPr>
          <w:rFonts w:hint="eastAsia"/>
        </w:rPr>
        <w:t>因</w:t>
      </w:r>
      <w:r>
        <w:t>PPP</w:t>
      </w:r>
      <w:r>
        <w:t>项目政策调整，影响项目推进。</w:t>
      </w:r>
      <w:r>
        <w:t>X465</w:t>
      </w:r>
      <w:r>
        <w:t>庐姚公路升级改造项目。完成主线</w:t>
      </w:r>
      <w:r>
        <w:t>15</w:t>
      </w:r>
      <w:r>
        <w:t>公里路基拓宽、边坡防护等工作，完成主线沥青摊铺</w:t>
      </w:r>
      <w:r>
        <w:t>4.2</w:t>
      </w:r>
      <w:r>
        <w:t>公里、支线沥青摊铺</w:t>
      </w:r>
      <w:r>
        <w:t>3.9</w:t>
      </w:r>
      <w:r>
        <w:t>公里。环万佛湖旅游公路</w:t>
      </w:r>
      <w:r>
        <w:t>-</w:t>
      </w:r>
      <w:r>
        <w:t>德上高速连接线。已取得可研、初设、施工图设计批复。项目已纳入乡村振兴首批</w:t>
      </w:r>
      <w:r>
        <w:t>PPP</w:t>
      </w:r>
      <w:r>
        <w:t>项目，完成监理单位招标，施工单位已落实，当前因</w:t>
      </w:r>
      <w:r>
        <w:t>PPP</w:t>
      </w:r>
      <w:r>
        <w:t>项目政策影响推进。</w:t>
      </w:r>
    </w:p>
    <w:p w:rsidR="00E22DA5" w:rsidRDefault="00E22DA5" w:rsidP="00E22DA5">
      <w:pPr>
        <w:ind w:firstLineChars="200" w:firstLine="420"/>
      </w:pPr>
      <w:r>
        <w:rPr>
          <w:rFonts w:hint="eastAsia"/>
        </w:rPr>
        <w:t>（二）抓紧示范县复核，“四好农村路”成效明显。围绕“四好农村路”示范县复核工作，召开专题会议</w:t>
      </w:r>
      <w:r>
        <w:t>2</w:t>
      </w:r>
      <w:r>
        <w:t>次，出台《舒城县深化农村公路管理养护体制改革</w:t>
      </w:r>
      <w:r>
        <w:t>2023</w:t>
      </w:r>
      <w:r>
        <w:t>年工作要点》，制定</w:t>
      </w:r>
      <w:r>
        <w:t>2023</w:t>
      </w:r>
      <w:r>
        <w:t>年度考核办法，同时为进一步夯实了</w:t>
      </w:r>
      <w:r>
        <w:t>“</w:t>
      </w:r>
      <w:r>
        <w:t>路长制</w:t>
      </w:r>
      <w:r>
        <w:t>”</w:t>
      </w:r>
      <w:r>
        <w:t>责任管理体系，加强对农村公路路产路权的保护，建立</w:t>
      </w:r>
      <w:r>
        <w:t>“</w:t>
      </w:r>
      <w:r>
        <w:t>县有路政员、乡有监管员、村有护路员</w:t>
      </w:r>
      <w:r>
        <w:t>”</w:t>
      </w:r>
      <w:r>
        <w:t>的队伍。建设上，总投资</w:t>
      </w:r>
      <w:r>
        <w:t>49315.8</w:t>
      </w:r>
      <w:r>
        <w:t>万元。实施</w:t>
      </w:r>
      <w:r>
        <w:t>6</w:t>
      </w:r>
      <w:r>
        <w:t>大类农村公路建设项目，已完成总量</w:t>
      </w:r>
      <w:r>
        <w:t>76%</w:t>
      </w:r>
      <w:r>
        <w:t>。管理上，重点围绕非现场执法及日常巡查执法，共计出动交通执法人员</w:t>
      </w:r>
      <w:r>
        <w:t>709</w:t>
      </w:r>
      <w:r>
        <w:t>人次，执法车辆</w:t>
      </w:r>
      <w:r>
        <w:t>363</w:t>
      </w:r>
      <w:r>
        <w:t>台次，巡查里程</w:t>
      </w:r>
      <w:r>
        <w:t>12211</w:t>
      </w:r>
      <w:r>
        <w:t>公里，共查处</w:t>
      </w:r>
      <w:r>
        <w:rPr>
          <w:rFonts w:hint="eastAsia"/>
        </w:rPr>
        <w:t>超限车辆</w:t>
      </w:r>
      <w:r>
        <w:t>288</w:t>
      </w:r>
      <w:r>
        <w:t>台次。扬撒车辆</w:t>
      </w:r>
      <w:r>
        <w:t>11</w:t>
      </w:r>
      <w:r>
        <w:t>台次，共受理治超类投诉举报案件</w:t>
      </w:r>
      <w:r>
        <w:t>76</w:t>
      </w:r>
      <w:r>
        <w:t>起。养护上，投资总里程</w:t>
      </w:r>
      <w:r>
        <w:t>206.45</w:t>
      </w:r>
      <w:r>
        <w:t>公里，投标价</w:t>
      </w:r>
      <w:r>
        <w:t>4370</w:t>
      </w:r>
      <w:r>
        <w:t>万元，已完成</w:t>
      </w:r>
      <w:r>
        <w:t>2023</w:t>
      </w:r>
      <w:r>
        <w:t>年农村公路大中修养护工程设计招标和现场勘查，</w:t>
      </w:r>
      <w:r>
        <w:t>4</w:t>
      </w:r>
      <w:r>
        <w:t>个标段于</w:t>
      </w:r>
      <w:r>
        <w:t>6</w:t>
      </w:r>
      <w:r>
        <w:t>月份陆续开工建设。运营上，加密公交班次，解决客流高峰时段公交</w:t>
      </w:r>
      <w:r>
        <w:t>5</w:t>
      </w:r>
      <w:r>
        <w:t>路干镇至城关段群众乘车难问题。及时优化调整公交</w:t>
      </w:r>
      <w:r>
        <w:t>102</w:t>
      </w:r>
      <w:r>
        <w:t>路、</w:t>
      </w:r>
      <w:r>
        <w:t>816</w:t>
      </w:r>
      <w:r>
        <w:t>路线路走向，增开学生专线，增加</w:t>
      </w:r>
      <w:r>
        <w:t>102</w:t>
      </w:r>
      <w:r>
        <w:t>路、</w:t>
      </w:r>
      <w:r>
        <w:t>503</w:t>
      </w:r>
      <w:r>
        <w:t>路、</w:t>
      </w:r>
      <w:r>
        <w:t>8</w:t>
      </w:r>
      <w:r>
        <w:t>路公交站点，方便沿途近万名群众安全便捷出行。</w:t>
      </w:r>
    </w:p>
    <w:p w:rsidR="00E22DA5" w:rsidRDefault="00E22DA5" w:rsidP="00E22DA5">
      <w:pPr>
        <w:ind w:firstLineChars="200" w:firstLine="420"/>
      </w:pPr>
      <w:r>
        <w:rPr>
          <w:rFonts w:hint="eastAsia"/>
        </w:rPr>
        <w:t>（三）抓紧发展机遇，交通强县再接再厉。交旅融合方面，稳步推进环万佛湖美丽公路建设、万佛湖景区精品线路试点航线开展有序。乡村振兴方面，利用乡村振兴衔接资金由各乡镇实施</w:t>
      </w:r>
      <w:r>
        <w:t>4</w:t>
      </w:r>
      <w:r>
        <w:t>批项目</w:t>
      </w:r>
      <w:r>
        <w:t>45</w:t>
      </w:r>
      <w:r>
        <w:t>个，统筹整合资金</w:t>
      </w:r>
      <w:r>
        <w:t>4147.8</w:t>
      </w:r>
      <w:r>
        <w:t>万元，已完工</w:t>
      </w:r>
      <w:r>
        <w:t>20</w:t>
      </w:r>
      <w:r>
        <w:t>个项目。农村公路按时序推进，建成一批旅游路、产业路。智慧交通方面，</w:t>
      </w:r>
      <w:r>
        <w:t>6</w:t>
      </w:r>
      <w:r>
        <w:t>处科技治超非现场执法卡点发挥作用明显，</w:t>
      </w:r>
      <w:r>
        <w:t>“</w:t>
      </w:r>
      <w:r>
        <w:t>四好农村路</w:t>
      </w:r>
      <w:r>
        <w:t>”</w:t>
      </w:r>
      <w:r>
        <w:t>信息化管理平台已开始使用。</w:t>
      </w:r>
    </w:p>
    <w:p w:rsidR="00E22DA5" w:rsidRDefault="00E22DA5" w:rsidP="00E22DA5">
      <w:pPr>
        <w:ind w:firstLineChars="200" w:firstLine="420"/>
      </w:pPr>
      <w:r>
        <w:rPr>
          <w:rFonts w:hint="eastAsia"/>
        </w:rPr>
        <w:t>（四）抓紧治理效能，行业发展稳中求新。行业监管扎实有效。联合公安交管开展道路运输安全生产</w:t>
      </w:r>
      <w:r>
        <w:t>2023“</w:t>
      </w:r>
      <w:r>
        <w:t>春季攻坚</w:t>
      </w:r>
      <w:r>
        <w:t>”</w:t>
      </w:r>
      <w:r>
        <w:t>打非治违专项行动、大型货车专项整治行动共计</w:t>
      </w:r>
      <w:r>
        <w:t>34</w:t>
      </w:r>
      <w:r>
        <w:t>次，开展企业执法回访</w:t>
      </w:r>
      <w:r>
        <w:t>19</w:t>
      </w:r>
      <w:r>
        <w:t>次。承办</w:t>
      </w:r>
      <w:r>
        <w:t>12345</w:t>
      </w:r>
      <w:r>
        <w:t>市长热线的工单总数达到</w:t>
      </w:r>
      <w:r>
        <w:t>359</w:t>
      </w:r>
      <w:r>
        <w:t>件，</w:t>
      </w:r>
      <w:r>
        <w:t>12328</w:t>
      </w:r>
      <w:r>
        <w:t>交通运输服务监督电话的工单总数达到</w:t>
      </w:r>
      <w:r>
        <w:t>170</w:t>
      </w:r>
      <w:r>
        <w:t>件，全部按时办结，办结率达</w:t>
      </w:r>
      <w:r>
        <w:t>100%</w:t>
      </w:r>
      <w:r>
        <w:t>。共承办县人大建议</w:t>
      </w:r>
      <w:r>
        <w:t>10</w:t>
      </w:r>
      <w:r>
        <w:t>件、县政协提案</w:t>
      </w:r>
      <w:r>
        <w:t>14</w:t>
      </w:r>
      <w:r>
        <w:t>件；共办理</w:t>
      </w:r>
      <w:r>
        <w:t>22</w:t>
      </w:r>
      <w:r>
        <w:t>件</w:t>
      </w:r>
      <w:r>
        <w:t>2023</w:t>
      </w:r>
      <w:r>
        <w:t>年度省市县三级人大代表</w:t>
      </w:r>
      <w:r>
        <w:t>“</w:t>
      </w:r>
      <w:r>
        <w:t>聚民意，惠民生</w:t>
      </w:r>
      <w:r>
        <w:t>”</w:t>
      </w:r>
      <w:r>
        <w:t>建议。安全生产持续稳定。检查交通运输企业</w:t>
      </w:r>
      <w:r>
        <w:t>66</w:t>
      </w:r>
      <w:r>
        <w:t>家次，交办意见</w:t>
      </w:r>
      <w:r>
        <w:t>181</w:t>
      </w:r>
      <w:r>
        <w:t>条，已全部整改闭环。检查在建交通</w:t>
      </w:r>
      <w:r>
        <w:rPr>
          <w:rFonts w:hint="eastAsia"/>
        </w:rPr>
        <w:t>工程项目</w:t>
      </w:r>
      <w:r>
        <w:t>18</w:t>
      </w:r>
      <w:r>
        <w:t>处，下发了意见交办单</w:t>
      </w:r>
      <w:r>
        <w:t>16</w:t>
      </w:r>
      <w:r>
        <w:t>份，交办意见</w:t>
      </w:r>
      <w:r>
        <w:t xml:space="preserve"> 67</w:t>
      </w:r>
      <w:r>
        <w:t>条</w:t>
      </w:r>
      <w:r>
        <w:t>,</w:t>
      </w:r>
      <w:r>
        <w:t>正在整改闭环中。开展水上安全事前管控，出动海巡艇</w:t>
      </w:r>
      <w:r>
        <w:t>42</w:t>
      </w:r>
      <w:r>
        <w:t>艘次、车辆</w:t>
      </w:r>
      <w:r>
        <w:t>102</w:t>
      </w:r>
      <w:r>
        <w:t>车次、人员</w:t>
      </w:r>
      <w:r>
        <w:t>266</w:t>
      </w:r>
      <w:r>
        <w:t>人次，巡航里程达</w:t>
      </w:r>
      <w:r>
        <w:t>6278</w:t>
      </w:r>
      <w:r>
        <w:t>公里。已有</w:t>
      </w:r>
      <w:r>
        <w:t>18</w:t>
      </w:r>
      <w:r>
        <w:t>家货运企业，</w:t>
      </w:r>
      <w:r>
        <w:t>115</w:t>
      </w:r>
      <w:r>
        <w:t>台普货车辆</w:t>
      </w:r>
      <w:r>
        <w:t>4G</w:t>
      </w:r>
      <w:r>
        <w:t>动态监控纳入第三方平台。信用交通深入推进。我县</w:t>
      </w:r>
      <w:r>
        <w:t>10</w:t>
      </w:r>
      <w:r>
        <w:t>家道路运输企业完成信用修复</w:t>
      </w:r>
      <w:r>
        <w:t>112</w:t>
      </w:r>
      <w:r>
        <w:t>条，全部完成信用修复工作，做到了应修尽修。已完成驾培、维修、公交和客运的年度质量信誉考核工作。行业改革取得突破。积极推进</w:t>
      </w:r>
      <w:r>
        <w:t>“</w:t>
      </w:r>
      <w:r>
        <w:t>互联网</w:t>
      </w:r>
      <w:r>
        <w:t>+</w:t>
      </w:r>
      <w:r>
        <w:t>监管</w:t>
      </w:r>
      <w:r>
        <w:t>”</w:t>
      </w:r>
      <w:r>
        <w:t>工作，已完成</w:t>
      </w:r>
      <w:r>
        <w:t>52</w:t>
      </w:r>
      <w:r>
        <w:t>项事项的监管工作，完成率占比</w:t>
      </w:r>
      <w:r>
        <w:t>74%</w:t>
      </w:r>
      <w:r>
        <w:t>。共办理行政业务</w:t>
      </w:r>
      <w:r>
        <w:t>7178</w:t>
      </w:r>
      <w:r>
        <w:t>件，其中</w:t>
      </w:r>
      <w:r>
        <w:rPr>
          <w:rFonts w:hint="eastAsia"/>
        </w:rPr>
        <w:t>线下</w:t>
      </w:r>
      <w:r>
        <w:t>4756</w:t>
      </w:r>
      <w:r>
        <w:t>件，线上</w:t>
      </w:r>
      <w:r>
        <w:t>2259</w:t>
      </w:r>
      <w:r>
        <w:t>件，从业资格证网办</w:t>
      </w:r>
      <w:r>
        <w:t>2397</w:t>
      </w:r>
      <w:r>
        <w:t>件。大力推行</w:t>
      </w:r>
      <w:r>
        <w:t>“</w:t>
      </w:r>
      <w:r>
        <w:t>跨省通办</w:t>
      </w:r>
      <w:r>
        <w:t>”</w:t>
      </w:r>
      <w:r>
        <w:t>从业资格证业务网上申请办理。大力宣传</w:t>
      </w:r>
      <w:r>
        <w:t>“</w:t>
      </w:r>
      <w:r>
        <w:t>跨省通办</w:t>
      </w:r>
      <w:r>
        <w:t>”</w:t>
      </w:r>
      <w:r>
        <w:t>办理。目前办理约</w:t>
      </w:r>
      <w:r>
        <w:t>1600</w:t>
      </w:r>
      <w:r>
        <w:t>件。</w:t>
      </w:r>
    </w:p>
    <w:p w:rsidR="00E22DA5" w:rsidRDefault="00E22DA5" w:rsidP="00E22DA5">
      <w:pPr>
        <w:ind w:firstLineChars="200" w:firstLine="420"/>
      </w:pPr>
      <w:r>
        <w:rPr>
          <w:rFonts w:hint="eastAsia"/>
        </w:rPr>
        <w:t>（五）抓紧党的建设，党风政风行风不断深化。深入开展“以党建引领</w:t>
      </w:r>
      <w:r>
        <w:t xml:space="preserve"> </w:t>
      </w:r>
      <w:r>
        <w:t>促交通发展</w:t>
      </w:r>
      <w:r>
        <w:t>”</w:t>
      </w:r>
      <w:r>
        <w:t>的主题活动。持续推进</w:t>
      </w:r>
      <w:r>
        <w:t>“</w:t>
      </w:r>
      <w:r>
        <w:t>六个一</w:t>
      </w:r>
      <w:r>
        <w:t>”</w:t>
      </w:r>
      <w:r>
        <w:t>举措，努力创建</w:t>
      </w:r>
      <w:r>
        <w:t>“</w:t>
      </w:r>
      <w:r>
        <w:t>五好党支部</w:t>
      </w:r>
      <w:r>
        <w:t>”</w:t>
      </w:r>
      <w:r>
        <w:t>，开展</w:t>
      </w:r>
      <w:r>
        <w:t>“</w:t>
      </w:r>
      <w:r>
        <w:t>交通杯</w:t>
      </w:r>
      <w:r>
        <w:t>”</w:t>
      </w:r>
      <w:r>
        <w:t>读书活动，不断转化党建成果。持续强化作风建设。认真落实每季度党建督导，梳理问题、列出措施、限时整改。设置红黑榜，实现</w:t>
      </w:r>
      <w:r>
        <w:t>“</w:t>
      </w:r>
      <w:r>
        <w:t>红榜</w:t>
      </w:r>
      <w:r>
        <w:t>”</w:t>
      </w:r>
      <w:r>
        <w:t>正向激励、</w:t>
      </w:r>
      <w:r>
        <w:t>“</w:t>
      </w:r>
      <w:r>
        <w:t>黑榜</w:t>
      </w:r>
      <w:r>
        <w:t>”</w:t>
      </w:r>
      <w:r>
        <w:t>反向约束，形成</w:t>
      </w:r>
      <w:r>
        <w:t>“</w:t>
      </w:r>
      <w:r>
        <w:t>奋勇争先</w:t>
      </w:r>
      <w:r>
        <w:t>”</w:t>
      </w:r>
      <w:r>
        <w:t>局面。持续开展文明创建和宣传工作。严格落实意识形态工作责任制，强化网络舆情引导。全局共在微信公众刊登信息（包含视频信息）</w:t>
      </w:r>
      <w:r>
        <w:t>268</w:t>
      </w:r>
      <w:r>
        <w:t>条，政务信息</w:t>
      </w:r>
      <w:r>
        <w:t>7</w:t>
      </w:r>
      <w:r>
        <w:t>篇。其中，被国家级媒体采用</w:t>
      </w:r>
      <w:r>
        <w:t>1</w:t>
      </w:r>
      <w:r>
        <w:t>篇、省部级媒体采用</w:t>
      </w:r>
      <w:r>
        <w:t>38</w:t>
      </w:r>
      <w:r>
        <w:t>篇、</w:t>
      </w:r>
      <w:r>
        <w:rPr>
          <w:rFonts w:hint="eastAsia"/>
        </w:rPr>
        <w:t>市级媒体采用</w:t>
      </w:r>
      <w:r>
        <w:t>26</w:t>
      </w:r>
      <w:r>
        <w:t>篇、县级媒体采用</w:t>
      </w:r>
      <w:r>
        <w:t>99</w:t>
      </w:r>
      <w:r>
        <w:t>篇。结合</w:t>
      </w:r>
      <w:r>
        <w:t>“</w:t>
      </w:r>
      <w:r>
        <w:t>平安春运</w:t>
      </w:r>
      <w:r>
        <w:t>”“</w:t>
      </w:r>
      <w:r>
        <w:t>文明创城</w:t>
      </w:r>
      <w:r>
        <w:t>”“</w:t>
      </w:r>
      <w:r>
        <w:t>路政宣传月</w:t>
      </w:r>
      <w:r>
        <w:t>”</w:t>
      </w:r>
      <w:r>
        <w:t>等开展志愿服务关爱行动，取得良好社会反响。</w:t>
      </w:r>
    </w:p>
    <w:p w:rsidR="00E22DA5" w:rsidRDefault="00E22DA5" w:rsidP="00E22DA5">
      <w:pPr>
        <w:ind w:firstLineChars="200" w:firstLine="420"/>
      </w:pPr>
      <w:r>
        <w:rPr>
          <w:rFonts w:hint="eastAsia"/>
        </w:rPr>
        <w:t>二、存在问题与建议</w:t>
      </w:r>
    </w:p>
    <w:p w:rsidR="00E22DA5" w:rsidRDefault="00E22DA5" w:rsidP="00E22DA5">
      <w:pPr>
        <w:ind w:firstLineChars="200" w:firstLine="420"/>
      </w:pPr>
      <w:r>
        <w:rPr>
          <w:rFonts w:hint="eastAsia"/>
        </w:rPr>
        <w:t>一是建设任务依然繁重。对照县政府“十四五”规划纲要和“十四五”交通运输发展规划，要实现既定目标，全面实现</w:t>
      </w:r>
      <w:r>
        <w:t>4A</w:t>
      </w:r>
      <w:r>
        <w:t>景区通二级公路、乡乡通二级路等目标，仍需投入上百亿元资金，建设</w:t>
      </w:r>
      <w:r>
        <w:t>500</w:t>
      </w:r>
      <w:r>
        <w:t>公里以上道路。当前，地方财政难以支撑如此庞大投入。</w:t>
      </w:r>
    </w:p>
    <w:p w:rsidR="00E22DA5" w:rsidRDefault="00E22DA5" w:rsidP="00E22DA5">
      <w:pPr>
        <w:ind w:firstLineChars="200" w:firstLine="420"/>
      </w:pPr>
      <w:r>
        <w:rPr>
          <w:rFonts w:hint="eastAsia"/>
        </w:rPr>
        <w:t>二是道路养护亟需加强。养护经费投入远远无法满足当前公路养护需求，路网的升级调整，路线养护管理责任未能及时移交，大量超龄老路得不到及时维修，公路面临防汛、抗雪灾的承营能力逐渐下降，影响了公路畅通和安全。</w:t>
      </w:r>
    </w:p>
    <w:p w:rsidR="00E22DA5" w:rsidRDefault="00E22DA5" w:rsidP="00E22DA5">
      <w:pPr>
        <w:ind w:firstLineChars="200" w:firstLine="420"/>
      </w:pPr>
      <w:r>
        <w:rPr>
          <w:rFonts w:hint="eastAsia"/>
        </w:rPr>
        <w:t>三、下半年重点工作安排</w:t>
      </w:r>
    </w:p>
    <w:p w:rsidR="00E22DA5" w:rsidRDefault="00E22DA5" w:rsidP="00E22DA5">
      <w:pPr>
        <w:ind w:firstLineChars="200" w:firstLine="420"/>
      </w:pPr>
      <w:r>
        <w:rPr>
          <w:rFonts w:hint="eastAsia"/>
        </w:rPr>
        <w:t>（一）强化交通重点项目建设。</w:t>
      </w:r>
    </w:p>
    <w:p w:rsidR="00E22DA5" w:rsidRDefault="00E22DA5" w:rsidP="00E22DA5">
      <w:pPr>
        <w:ind w:firstLineChars="200" w:firstLine="420"/>
      </w:pPr>
      <w:r>
        <w:rPr>
          <w:rFonts w:hint="eastAsia"/>
        </w:rPr>
        <w:t>坚持以规划为引领、投资为导向、项目为支撑、要素为突破，加快推进重点项目建设。一是扎实推进高速公路建设。持续做好和襄高速服务保障工作；积极争取淮桐高速舒城段早日建设。二是扎实推进国省干线公路建设。</w:t>
      </w:r>
      <w:r>
        <w:t>X465</w:t>
      </w:r>
      <w:r>
        <w:t>庐姚公路升级改造项目争取</w:t>
      </w:r>
      <w:r>
        <w:t>10</w:t>
      </w:r>
      <w:r>
        <w:t>月份完工，</w:t>
      </w:r>
      <w:r>
        <w:t>G346</w:t>
      </w:r>
      <w:r>
        <w:t>（舒茶至庐江东汤池段）升级改造工程争取</w:t>
      </w:r>
      <w:r>
        <w:t>7</w:t>
      </w:r>
      <w:r>
        <w:t>月份开工建设。三是扎实推进农村公路建设。目前，尚有县乡道升级改造项目</w:t>
      </w:r>
      <w:r>
        <w:t>45</w:t>
      </w:r>
      <w:r>
        <w:t>公里、危桥改造</w:t>
      </w:r>
      <w:r>
        <w:t>4</w:t>
      </w:r>
      <w:r>
        <w:t>座、养护工程未完工，我县将进一步加快进度，力争早日完工、早日发挥效益。四是扎实推进水运港航建设。加快完成水上交通应急搜救保障中心二期建设</w:t>
      </w:r>
      <w:r>
        <w:rPr>
          <w:rFonts w:hint="eastAsia"/>
        </w:rPr>
        <w:t>任务和编制、人员的落实，进一步提升水上应急保障能力。积极争取杭埠河、丰乐河航道、码头可行性论证纳入日程。五是完成“四好农村路”全国示范县现场复核工作。六是舒城通用机场年内完成规划选址审批工作。</w:t>
      </w:r>
    </w:p>
    <w:p w:rsidR="00E22DA5" w:rsidRDefault="00E22DA5" w:rsidP="00E22DA5">
      <w:pPr>
        <w:ind w:firstLineChars="200" w:firstLine="420"/>
      </w:pPr>
      <w:r>
        <w:rPr>
          <w:rFonts w:hint="eastAsia"/>
        </w:rPr>
        <w:t>（二）完善交通运输服务体系。</w:t>
      </w:r>
    </w:p>
    <w:p w:rsidR="00E22DA5" w:rsidRDefault="00E22DA5" w:rsidP="00E22DA5">
      <w:pPr>
        <w:ind w:firstLineChars="200" w:firstLine="420"/>
      </w:pPr>
      <w:r>
        <w:rPr>
          <w:rFonts w:hint="eastAsia"/>
        </w:rPr>
        <w:t>一是继续完善全域公交网络体系。制定《公交西站启用部分公交线路首末站调整方案》，不断优化城乡公交线网布局，增加公交线路覆盖率，构建安全、便捷、高效公交服务体系，更好地方便广大群众出行。二是继续加大出租车监管力度。加强巡游出租汽车经营权管理，制定完善我县出租车确权方案，积极稳妥推进我县出租汽车行业改革，并提升服务水平，三是继续深化“放管服”改革。继续推行政务服务改革，积极做好各项改革事项的实际应用。落实政务服务事项“全程网办”，进一步提升服务效能。</w:t>
      </w:r>
    </w:p>
    <w:p w:rsidR="00E22DA5" w:rsidRDefault="00E22DA5" w:rsidP="00E22DA5">
      <w:pPr>
        <w:ind w:firstLineChars="200" w:firstLine="420"/>
      </w:pPr>
      <w:r>
        <w:rPr>
          <w:rFonts w:hint="eastAsia"/>
        </w:rPr>
        <w:t>（三）提升交通行业治理效能。</w:t>
      </w:r>
    </w:p>
    <w:p w:rsidR="00E22DA5" w:rsidRDefault="00E22DA5" w:rsidP="00E22DA5">
      <w:pPr>
        <w:ind w:firstLineChars="200" w:firstLine="420"/>
      </w:pPr>
      <w:r>
        <w:rPr>
          <w:rFonts w:hint="eastAsia"/>
        </w:rPr>
        <w:t>一是不断增强交通法治能力。持续进行交通运输执法领域突出问题专项整治，做好“四基四化”验收，持续抓好执法队伍轮训和岗位练兵，促进执法队伍素质和能力的提升。常态化加强交通执法巡查，加强执法监督，健全“双随机、一公开”监管和“互联网</w:t>
      </w:r>
      <w:r>
        <w:t>+</w:t>
      </w:r>
      <w:r>
        <w:t>监管</w:t>
      </w:r>
      <w:r>
        <w:t>”</w:t>
      </w:r>
      <w:r>
        <w:t>，推进线上线下一体化监管。二是不断完善联合执法机制。持续合力开展区域性综合执法整治行动，利用非现场执法等高科技手段有效查处和打击跨境超限超载非法营运等运输行为，规范运输市场秩序。继续加大水上监管力度和工程质量执法监督检查，探索建立灵活高效的联合执法机制。</w:t>
      </w:r>
    </w:p>
    <w:p w:rsidR="00E22DA5" w:rsidRDefault="00E22DA5" w:rsidP="00E22DA5">
      <w:pPr>
        <w:ind w:firstLineChars="200" w:firstLine="420"/>
      </w:pPr>
      <w:r>
        <w:rPr>
          <w:rFonts w:hint="eastAsia"/>
        </w:rPr>
        <w:t>（四）保障行业安全稳定发展。</w:t>
      </w:r>
    </w:p>
    <w:p w:rsidR="00E22DA5" w:rsidRDefault="00E22DA5" w:rsidP="00E22DA5">
      <w:pPr>
        <w:ind w:firstLineChars="200" w:firstLine="420"/>
      </w:pPr>
      <w:r>
        <w:rPr>
          <w:rFonts w:hint="eastAsia"/>
        </w:rPr>
        <w:t>一是守牢安全生产底线。聚焦“两客一危一货”关键要素和环节，落实企业安全生产主体责任。强化路网运行监测、分析研判和预报预警，加强急弯陡坡、临水临崖、桥梁等重点路面巡查管控；持续加大道路执法力度，紧盯重点车辆、重点路段和重要时段，严厉查处超限超载、非法营运等违法行为。二是守牢社会风险底线。加强重点群体重大矛盾纠纷排查化解，确保重点时段不发生严重社会舆情。积极排查涉黑涉恶涉乱问题线索，常态化开展交通运输领域扫黑除恶斗争。</w:t>
      </w:r>
    </w:p>
    <w:p w:rsidR="00E22DA5" w:rsidRDefault="00E22DA5" w:rsidP="00E22DA5">
      <w:pPr>
        <w:ind w:firstLineChars="200" w:firstLine="420"/>
      </w:pPr>
      <w:r>
        <w:rPr>
          <w:rFonts w:hint="eastAsia"/>
        </w:rPr>
        <w:t>（五）加强党的全面建设。</w:t>
      </w:r>
    </w:p>
    <w:p w:rsidR="00E22DA5" w:rsidRDefault="00E22DA5" w:rsidP="00E22DA5">
      <w:pPr>
        <w:ind w:firstLineChars="200" w:firstLine="420"/>
      </w:pPr>
      <w:r>
        <w:rPr>
          <w:rFonts w:hint="eastAsia"/>
        </w:rPr>
        <w:t>坚持以习近平新时代中国特色社会主义思想为指导，全面贯彻落实党的二十大和二十届一中、二中全会精神，开展好习近平新时代中国特色社会主义思想主题教育。把衷心拥护“两个确立”、忠诚践行“两个维护”作为最高政治原则和根本政治规矩，坚决贯彻全面从严治党战略部署，认真落实健全全面从严治党体系任务要求，深入开展党风廉政建设和反腐败斗争，更好发挥全面从严治党政治引领和政治保障作用，为推进我县交通运输工作高质量发展提供坚强保证。</w:t>
      </w:r>
    </w:p>
    <w:p w:rsidR="00E22DA5" w:rsidRPr="0054295F" w:rsidRDefault="00E22DA5" w:rsidP="0054295F">
      <w:pPr>
        <w:jc w:val="right"/>
      </w:pPr>
      <w:r w:rsidRPr="0054295F">
        <w:rPr>
          <w:rFonts w:hint="eastAsia"/>
        </w:rPr>
        <w:t>舒城县</w:t>
      </w:r>
      <w:r>
        <w:rPr>
          <w:rFonts w:hint="eastAsia"/>
        </w:rPr>
        <w:t>政府</w:t>
      </w:r>
      <w:r>
        <w:rPr>
          <w:rFonts w:hint="eastAsia"/>
        </w:rPr>
        <w:t xml:space="preserve"> 2023-7-1</w:t>
      </w:r>
    </w:p>
    <w:p w:rsidR="00E22DA5" w:rsidRDefault="00E22DA5" w:rsidP="00012F1B">
      <w:pPr>
        <w:sectPr w:rsidR="00E22DA5" w:rsidSect="00012F1B">
          <w:type w:val="continuous"/>
          <w:pgSz w:w="11906" w:h="16838"/>
          <w:pgMar w:top="1644" w:right="1236" w:bottom="1418" w:left="1814" w:header="851" w:footer="907" w:gutter="0"/>
          <w:pgNumType w:start="1"/>
          <w:cols w:space="720"/>
          <w:docGrid w:type="lines" w:linePitch="341" w:charSpace="2373"/>
        </w:sectPr>
      </w:pPr>
    </w:p>
    <w:p w:rsidR="0036506D" w:rsidRDefault="0036506D"/>
    <w:sectPr w:rsidR="003650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22DA5"/>
    <w:rsid w:val="0036506D"/>
    <w:rsid w:val="00E22D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22D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22DA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551</Words>
  <Characters>3146</Characters>
  <Application>Microsoft Office Word</Application>
  <DocSecurity>0</DocSecurity>
  <Lines>26</Lines>
  <Paragraphs>7</Paragraphs>
  <ScaleCrop>false</ScaleCrop>
  <Company>Microsoft</Company>
  <LinksUpToDate>false</LinksUpToDate>
  <CharactersWithSpaces>3690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2023-07-14T05:52:00Z</dcterms:created>
</cp:coreProperties>
</file>