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2BB4" w:rsidRDefault="007F2BB4" w:rsidP="001C55FE">
      <w:pPr>
        <w:pStyle w:val="1"/>
      </w:pPr>
      <w:r w:rsidRPr="001C55FE">
        <w:rPr>
          <w:rFonts w:hint="eastAsia"/>
        </w:rPr>
        <w:t>南宁市城市管理监督评价中心</w:t>
      </w:r>
      <w:r w:rsidRPr="001C55FE">
        <w:t>2023年上半年工作总结和下半年工作计划</w:t>
      </w:r>
    </w:p>
    <w:p w:rsidR="007F2BB4" w:rsidRDefault="007F2BB4" w:rsidP="007F2BB4">
      <w:pPr>
        <w:ind w:firstLineChars="200" w:firstLine="420"/>
      </w:pPr>
      <w:r>
        <w:rPr>
          <w:rFonts w:hint="eastAsia"/>
        </w:rPr>
        <w:t>今年以来，我中心坚持以习近平新时代中国特色社会主义思想为指导，全面贯彻落实党的二十大和党的二十届二中全会精神，认真学习贯彻习近平总书记对广西“五个更大”重要要求，深入贯彻落实习近平总书记视察广西“</w:t>
      </w:r>
      <w:r>
        <w:t>4·27”</w:t>
      </w:r>
      <w:r>
        <w:t>重要讲话和对广西工作系列重要指示精神，深刻领悟</w:t>
      </w:r>
      <w:r>
        <w:t>“</w:t>
      </w:r>
      <w:r>
        <w:t>两个确立</w:t>
      </w:r>
      <w:r>
        <w:t>”</w:t>
      </w:r>
      <w:r>
        <w:t>的决定性意义，增强</w:t>
      </w:r>
      <w:r>
        <w:t>“</w:t>
      </w:r>
      <w:r>
        <w:t>四个意识</w:t>
      </w:r>
      <w:r>
        <w:t>”</w:t>
      </w:r>
      <w:r>
        <w:t>、坚定</w:t>
      </w:r>
      <w:r>
        <w:t>“</w:t>
      </w:r>
      <w:r>
        <w:t>四个自信</w:t>
      </w:r>
      <w:r>
        <w:t>”</w:t>
      </w:r>
      <w:r>
        <w:t>、做到</w:t>
      </w:r>
      <w:r>
        <w:t>“</w:t>
      </w:r>
      <w:r>
        <w:t>两个维护</w:t>
      </w:r>
      <w:r>
        <w:t>”</w:t>
      </w:r>
      <w:r>
        <w:t>，牢牢把握主题教育</w:t>
      </w:r>
      <w:r>
        <w:t>“</w:t>
      </w:r>
      <w:r>
        <w:t>学思想、强党性、重实践、建新功</w:t>
      </w:r>
      <w:r>
        <w:t>”</w:t>
      </w:r>
      <w:r>
        <w:t>总要求，以大兴调查研究推动解决人民群众急难愁盼问题，锚定中心</w:t>
      </w:r>
      <w:r>
        <w:t>“</w:t>
      </w:r>
      <w:r>
        <w:t>两监两提</w:t>
      </w:r>
      <w:r>
        <w:t>”</w:t>
      </w:r>
      <w:r>
        <w:t>工作主线，积极履行数字化城市管理工作职责，推进我市数字化城</w:t>
      </w:r>
      <w:r>
        <w:rPr>
          <w:rFonts w:hint="eastAsia"/>
        </w:rPr>
        <w:t>市管理工作向智慧化升级，为新时代南宁现代化建设作出贡献。</w:t>
      </w:r>
    </w:p>
    <w:p w:rsidR="007F2BB4" w:rsidRDefault="007F2BB4" w:rsidP="007F2BB4">
      <w:pPr>
        <w:ind w:firstLineChars="200" w:firstLine="420"/>
      </w:pPr>
      <w:r>
        <w:rPr>
          <w:rFonts w:hint="eastAsia"/>
        </w:rPr>
        <w:t>一、主要工作和成效</w:t>
      </w:r>
    </w:p>
    <w:p w:rsidR="007F2BB4" w:rsidRDefault="007F2BB4" w:rsidP="007F2BB4">
      <w:pPr>
        <w:ind w:firstLineChars="200" w:firstLine="420"/>
      </w:pPr>
      <w:r>
        <w:rPr>
          <w:rFonts w:hint="eastAsia"/>
        </w:rPr>
        <w:t>（一）强化政治建设，坚持不懈用习近平新时代中国特色社会主义思想凝心铸魂。</w:t>
      </w:r>
    </w:p>
    <w:p w:rsidR="007F2BB4" w:rsidRDefault="007F2BB4" w:rsidP="007F2BB4">
      <w:pPr>
        <w:ind w:firstLineChars="200" w:firstLine="420"/>
      </w:pPr>
      <w:r>
        <w:rPr>
          <w:rFonts w:hint="eastAsia"/>
        </w:rPr>
        <w:t>以党的政治建设为统领，把学习宣传贯彻党的二十大精神作为首要政治任务来抓，深刻理解“五个牢牢把握”的丰富内涵，增强捍卫“两个确立”、做到“两个维护”的思想自觉、政治自觉和行动自觉。把习近平总书记在大会期间系列重要讲话特别是参加广西代表团讨论时的重要讲话精神、习近平总书记“</w:t>
      </w:r>
      <w:r>
        <w:t>4·27”</w:t>
      </w:r>
      <w:r>
        <w:t>重要讲话精神和对广西工作系列重要指示要求结合起来，深刻领会习近平总书记</w:t>
      </w:r>
      <w:r>
        <w:t>“</w:t>
      </w:r>
      <w:r>
        <w:t>五个更大</w:t>
      </w:r>
      <w:r>
        <w:t>”</w:t>
      </w:r>
      <w:r>
        <w:t>重要要求，一体学习领会、整体贯彻落实，以党的二十大精神凝聚起奋进新征程建功新时代的磅礴力量。今年以来，中心召开党组会议</w:t>
      </w:r>
      <w:r>
        <w:t>10</w:t>
      </w:r>
      <w:r>
        <w:t>次。</w:t>
      </w:r>
      <w:r>
        <w:t>4</w:t>
      </w:r>
      <w:r>
        <w:t>月</w:t>
      </w:r>
      <w:r>
        <w:t>7</w:t>
      </w:r>
      <w:r>
        <w:t>日，中心召开</w:t>
      </w:r>
      <w:r>
        <w:t>2023</w:t>
      </w:r>
      <w:r>
        <w:t>年党的工作暨党风廉政建设工作会议对全年工作进行部署。中心领导班子成员认真履行党风廉政建设</w:t>
      </w:r>
      <w:r>
        <w:t>“</w:t>
      </w:r>
      <w:r>
        <w:t>一岗双责</w:t>
      </w:r>
      <w:r>
        <w:t>”</w:t>
      </w:r>
      <w:r>
        <w:t>，加强对分管科室党风廉政建设工作的组织领导、督促指导、推动落实。</w:t>
      </w:r>
    </w:p>
    <w:p w:rsidR="007F2BB4" w:rsidRDefault="007F2BB4" w:rsidP="007F2BB4">
      <w:pPr>
        <w:ind w:firstLineChars="200" w:firstLine="420"/>
      </w:pPr>
      <w:r>
        <w:rPr>
          <w:rFonts w:hint="eastAsia"/>
        </w:rPr>
        <w:t>（二）以严的基调正风肃纪，推进全面从严治党向纵深发展。</w:t>
      </w:r>
    </w:p>
    <w:p w:rsidR="007F2BB4" w:rsidRDefault="007F2BB4" w:rsidP="007F2BB4">
      <w:pPr>
        <w:ind w:firstLineChars="200" w:firstLine="420"/>
      </w:pPr>
      <w:r>
        <w:rPr>
          <w:rFonts w:hint="eastAsia"/>
        </w:rPr>
        <w:t>一是牢记“两个永远在路上”：准确把握反腐败斗争的阶段性特征和变化趋势，运用全周期的方式一体推进“三不腐”。时刻保持零容忍的警醒，通过及时下发案件通报、观看警示教育片、召开专题学习研讨、讲授廉政专题党课等方式，以典型的人和事开展警示教育，以案明纪、警钟长鸣。二是持续加固中央八项规定堤坝：持续深化纠治“四风”，重点纠治形式主义、官僚主义，坚决破除特权思想和特权行为，继续开展享乐奢靡四个方面突出问题专项整治、酒驾醉驾专项自查工作。三是不断扎牢制度的笼子：强化对权力运行监督制约、强化对岗位廉政风险防控，切实加强制度建设，从根本上减少腐败发生的机会，坚决打赢反腐败斗争攻坚战持久战。今年以来，中心加强酒驾醉驾专项排查，对照“南宁交警”微信公众号公布的</w:t>
      </w:r>
      <w:r>
        <w:t>8769</w:t>
      </w:r>
      <w:r>
        <w:t>名酒驾醉驾人员名单开展排查，并对违法违纪人员作出处理。坚持落实城管系统工程项目巡查检查登记工作，派出监督员开展巡查</w:t>
      </w:r>
      <w:r>
        <w:t>707</w:t>
      </w:r>
      <w:r>
        <w:t>人次，检查发现问题</w:t>
      </w:r>
      <w:r>
        <w:t>616</w:t>
      </w:r>
      <w:r>
        <w:t>个。抓住重要时间、重要节点，组织开展节前教育，严明纪律要求，努力营造风清气正的节日氛围。及时组织学习纪委通报的典型案例，以案明纪。组织观看廉政电教片</w:t>
      </w:r>
      <w:r>
        <w:t>1</w:t>
      </w:r>
      <w:r>
        <w:t>次，加强身边人身边事警示教育。发送廉政短信</w:t>
      </w:r>
      <w:r>
        <w:t>300</w:t>
      </w:r>
      <w:r>
        <w:t>条次，经常敲响思想警钟。</w:t>
      </w:r>
    </w:p>
    <w:p w:rsidR="007F2BB4" w:rsidRDefault="007F2BB4" w:rsidP="007F2BB4">
      <w:pPr>
        <w:ind w:firstLineChars="200" w:firstLine="420"/>
      </w:pPr>
      <w:r>
        <w:rPr>
          <w:rFonts w:hint="eastAsia"/>
        </w:rPr>
        <w:t>（三）巩固清廉机关建设成果，推动廉洁文化建设走深走实。</w:t>
      </w:r>
    </w:p>
    <w:p w:rsidR="007F2BB4" w:rsidRDefault="007F2BB4" w:rsidP="007F2BB4">
      <w:pPr>
        <w:ind w:firstLineChars="200" w:firstLine="420"/>
      </w:pPr>
      <w:r>
        <w:rPr>
          <w:rFonts w:hint="eastAsia"/>
        </w:rPr>
        <w:t>加强新时代廉洁文化建设，教育引导广大党员、干部增强不想腐的自觉。一是将廉洁文化建设融入党风廉政建设和反腐败工作整体部署：加强新时代廉洁文化建设，坚持文化育廉、教育倡廉、阵地宣廉，深挖廉洁基因，厚植廉洁文化沃土。二是以中华传统好文化孕育滋养良好家风建设：打造新时代清廉建设高地，构建清廉建设责任共同体、放大清廉单元示范引领性、促进政商交往亲清正循环，为全力推动首府经济社会向更高质量发展，书写新时代数字城管工作高质量发展新篇章贡献力量。今年以来，中心制定全面深化清廉机关建设实施方案，组织中心党员（</w:t>
      </w:r>
      <w:r>
        <w:t>24</w:t>
      </w:r>
      <w:r>
        <w:t>人）前往红军</w:t>
      </w:r>
      <w:r>
        <w:rPr>
          <w:rFonts w:hint="eastAsia"/>
        </w:rPr>
        <w:t>长征湘江战役纪念馆参观学习，组织党员干部</w:t>
      </w:r>
      <w:r>
        <w:t>60</w:t>
      </w:r>
      <w:r>
        <w:t>人赴南宁市青秀山廉洁文化主题园开展学习教育活动，并现场开展签订廉洁承诺书、重温入党誓词等活动。</w:t>
      </w:r>
    </w:p>
    <w:p w:rsidR="007F2BB4" w:rsidRDefault="007F2BB4" w:rsidP="007F2BB4">
      <w:pPr>
        <w:ind w:firstLineChars="200" w:firstLine="420"/>
      </w:pPr>
      <w:r>
        <w:rPr>
          <w:rFonts w:hint="eastAsia"/>
        </w:rPr>
        <w:t>（四）整合各领域数据资源</w:t>
      </w:r>
      <w:r>
        <w:t>,</w:t>
      </w:r>
      <w:r>
        <w:t>着力推进城市运行管理服务平台建设应用。</w:t>
      </w:r>
    </w:p>
    <w:p w:rsidR="007F2BB4" w:rsidRDefault="007F2BB4" w:rsidP="007F2BB4">
      <w:pPr>
        <w:ind w:firstLineChars="200" w:firstLine="420"/>
      </w:pPr>
      <w:r>
        <w:rPr>
          <w:rFonts w:hint="eastAsia"/>
        </w:rPr>
        <w:t>一是推进平台框架体系建设完善。结合上级有关要求进一步推进平台“</w:t>
      </w:r>
      <w:r>
        <w:t>1+7+3+3”</w:t>
      </w:r>
      <w:r>
        <w:t>体系功能完善，重点推进平台监测预警、视频智能分析采集立案、大数据决策分析服务及创城智慧实测等功能完善，持续夯实平台架构功能体系。二是推进平台数据体系构建。推进数字城管系统电子地图更新，通过持续拓展更新完善。目前，城市建成区系统主要应用覆盖面积达</w:t>
      </w:r>
      <w:r>
        <w:t>419.46</w:t>
      </w:r>
      <w:r>
        <w:t>平方公里（其中监督员日常巡查网格内地理信息普查区域达</w:t>
      </w:r>
      <w:r>
        <w:t>360.47</w:t>
      </w:r>
      <w:r>
        <w:t>平方公里），监督员日常巡查工作网格</w:t>
      </w:r>
      <w:r>
        <w:t>106</w:t>
      </w:r>
      <w:r>
        <w:t>个，已普查建库的城市部件数约</w:t>
      </w:r>
      <w:r>
        <w:t>158</w:t>
      </w:r>
      <w:r>
        <w:t>万多个。推进运行监测等相关运行数据汇聚共</w:t>
      </w:r>
      <w:r>
        <w:rPr>
          <w:rFonts w:hint="eastAsia"/>
        </w:rPr>
        <w:t>享接入共</w:t>
      </w:r>
      <w:r>
        <w:t>119229</w:t>
      </w:r>
      <w:r>
        <w:t>条，包括排水监测点位、监测设备、监测项阈值、水位监测、燃气监测点位、实时甲烷浓度监测等信息数据。三是推进行业管理数据汇聚共享。通过市数据中台完成</w:t>
      </w:r>
      <w:r>
        <w:t>40</w:t>
      </w:r>
      <w:r>
        <w:t>项相关部门数据汇聚共享到运管服平台，</w:t>
      </w:r>
      <w:r>
        <w:t>2023</w:t>
      </w:r>
      <w:r>
        <w:t>年以来汇聚共享城管执法台账、机构、人员、车辆、案由、案件等数据</w:t>
      </w:r>
      <w:r>
        <w:t>25461</w:t>
      </w:r>
      <w:r>
        <w:t>条，园林绿化相关管理数据</w:t>
      </w:r>
      <w:r>
        <w:t>72969</w:t>
      </w:r>
      <w:r>
        <w:t>条，</w:t>
      </w:r>
      <w:r>
        <w:t>12345</w:t>
      </w:r>
      <w:r>
        <w:t>市民投诉问题数据</w:t>
      </w:r>
      <w:r>
        <w:t>14097</w:t>
      </w:r>
      <w:r>
        <w:t>件、市民通过微信投诉城市管理问题数据</w:t>
      </w:r>
      <w:r>
        <w:t>1605</w:t>
      </w:r>
      <w:r>
        <w:t>件（其中扬尘有奖举报类</w:t>
      </w:r>
      <w:r>
        <w:t>112</w:t>
      </w:r>
      <w:r>
        <w:t>件）。</w:t>
      </w:r>
    </w:p>
    <w:p w:rsidR="007F2BB4" w:rsidRDefault="007F2BB4" w:rsidP="007F2BB4">
      <w:pPr>
        <w:ind w:firstLineChars="200" w:firstLine="420"/>
      </w:pPr>
      <w:r>
        <w:rPr>
          <w:rFonts w:hint="eastAsia"/>
        </w:rPr>
        <w:t>（五）加强系统应用安全管理，着力提升数字城管系统运行管理和服务能力。</w:t>
      </w:r>
    </w:p>
    <w:p w:rsidR="007F2BB4" w:rsidRDefault="007F2BB4" w:rsidP="007F2BB4">
      <w:pPr>
        <w:ind w:firstLineChars="200" w:firstLine="420"/>
      </w:pPr>
      <w:r>
        <w:rPr>
          <w:rFonts w:hint="eastAsia"/>
        </w:rPr>
        <w:t>一是加强系统常态化运行监控检查。抓好日常网络及系统运行监控、系统设备及应用系统巡检、系统数据审核备份等工作，确保系统安全稳定运行。二是推进系统应用服务提升完善。重点完善部件类案件监督员采集上报服务功能，提升部件类案件采集上报的便捷度和精准度。构建决策分析子系统，为数字化城市管理工作提供决策分析服务。三是加强系统共享对接应用。完成数字城管系统与“智慧南宁人大”移动环保监督平台共享接口部署，促进人大代表监督案件信息与数字城管系统的双向流转应用。四是建立完善系统数据常态化联审机制。加强日常系统运行数据自查审核工作，每月会同各科室开展数据联审，确保数据准确一致。五是加强网络及系统运行安全保障。按要求开展常态化系统、网络和网站的安全运行监控与保障服务工作，每日对主要业务系统、网站及网络进行全面的运行监控及巡检；每周对系统开展安全漏洞扫描、恶意代码及病毒查杀等常规安全检查，并做好系统数据备份；每月做好网站错敏字整改等工作。六是加强落实网络安全管理制度。认真落实政府网站安全运行和绩效考核要求，推进中心政府网站服务提升和安全保障体系完善，加强网站信息及政务信息公开内容发布更新的信息安全审核。今年以来，共开展春节、五一等</w:t>
      </w:r>
      <w:r>
        <w:t>6</w:t>
      </w:r>
      <w:r>
        <w:t>次节</w:t>
      </w:r>
      <w:r>
        <w:rPr>
          <w:rFonts w:hint="eastAsia"/>
        </w:rPr>
        <w:t>前系统安全检查工作，发布网站信息</w:t>
      </w:r>
      <w:r>
        <w:t>120</w:t>
      </w:r>
      <w:r>
        <w:t>篇。</w:t>
      </w:r>
    </w:p>
    <w:p w:rsidR="007F2BB4" w:rsidRDefault="007F2BB4" w:rsidP="007F2BB4">
      <w:pPr>
        <w:ind w:firstLineChars="200" w:firstLine="420"/>
      </w:pPr>
      <w:r>
        <w:rPr>
          <w:rFonts w:hint="eastAsia"/>
        </w:rPr>
        <w:t>（六）优化数据采集标准和方式，落实城市治理“柔性监管”相关政策。</w:t>
      </w:r>
    </w:p>
    <w:p w:rsidR="007F2BB4" w:rsidRDefault="007F2BB4" w:rsidP="007F2BB4">
      <w:pPr>
        <w:ind w:firstLineChars="200" w:firstLine="420"/>
      </w:pPr>
      <w:r>
        <w:rPr>
          <w:rFonts w:hint="eastAsia"/>
        </w:rPr>
        <w:t>一是围绕“地面干净、墙面美观、空中整齐、交通有序以及网格小区‘两违’监管、民生基础设施维护”重点工作内容，加强垃圾乱扔、广告乱贴、线缆无序吊挂、车辆乱停、私搭乱建等案件类型的采集力度。二是推进“五大区域”巡查责任到人，对各网格的城中村、居住小区、农贸市场、建筑工地、广场公园绿地等“五大区域”进行梳理，将每个区域的巡查任务指定到个人，避免“打乱战”，使巡查更有序，更全面。三是积极组织开展各项专项普查行动。紧扣城市管理热点问题，组织队伍开展桥梁植被枯萎问题、车行道占道立杆警示标识缺损问题、占道摊点乱象、内容涉嫌违法的小广告问题、原人行道收费非机动车泊位管理情况等多次专项普查，累计上报数据</w:t>
      </w:r>
      <w:r>
        <w:t>2700</w:t>
      </w:r>
      <w:r>
        <w:t>多条，为领导决策提供数据支持。四是强化数字城管视频监督采集工作。建立健全视频监控工作机制，发挥视频全时段监控的特点与作用，加强对城市管理热点问题的监控预警，定期分析责任单位管理效果，督促各城区、开发区和责任单位加强问题研判，落实治理措施，切实解决好城市管理中的热点问题。今年以来截至</w:t>
      </w:r>
      <w:r>
        <w:t>6</w:t>
      </w:r>
      <w:r>
        <w:t>月</w:t>
      </w:r>
      <w:r>
        <w:t>15</w:t>
      </w:r>
      <w:r>
        <w:t>日，监督员队伍共采集上报案件</w:t>
      </w:r>
      <w:r>
        <w:t>49.48</w:t>
      </w:r>
      <w:r>
        <w:t>万件，其中符合</w:t>
      </w:r>
      <w:r>
        <w:t>“</w:t>
      </w:r>
      <w:r>
        <w:t>美丽南宁</w:t>
      </w:r>
      <w:r>
        <w:t>·</w:t>
      </w:r>
      <w:r>
        <w:t>整洁畅通有序大行动</w:t>
      </w:r>
      <w:r>
        <w:t>”</w:t>
      </w:r>
      <w:r>
        <w:t>专项考评细则的案件</w:t>
      </w:r>
      <w:r>
        <w:t>41.24</w:t>
      </w:r>
      <w:r>
        <w:t>万件，数字城管案件</w:t>
      </w:r>
      <w:r>
        <w:t>8.25</w:t>
      </w:r>
      <w:r>
        <w:t>万件；累计组织管理人员和一线监督员</w:t>
      </w:r>
      <w:r>
        <w:t>200</w:t>
      </w:r>
      <w:r>
        <w:t>多人次，采用重点检查和集中检查相结合的方式，巡查消纳场、混凝土搅拌站、建筑工地等重点扬尘污染源</w:t>
      </w:r>
      <w:r>
        <w:t>240</w:t>
      </w:r>
      <w:r>
        <w:t>多个次，采集上报扬尘相关案件</w:t>
      </w:r>
      <w:r>
        <w:t>150</w:t>
      </w:r>
      <w:r>
        <w:t>多件。视频截图立案</w:t>
      </w:r>
      <w:r>
        <w:t>22660</w:t>
      </w:r>
      <w:r>
        <w:t>件、日均</w:t>
      </w:r>
      <w:r>
        <w:t>137</w:t>
      </w:r>
      <w:r>
        <w:t>件，共办结</w:t>
      </w:r>
      <w:r>
        <w:t>22145</w:t>
      </w:r>
      <w:r>
        <w:t>件，处置中</w:t>
      </w:r>
      <w:r>
        <w:t>515</w:t>
      </w:r>
      <w:r>
        <w:t>件，办结率</w:t>
      </w:r>
      <w:r>
        <w:t>97.73%</w:t>
      </w:r>
      <w:r>
        <w:t>。</w:t>
      </w:r>
    </w:p>
    <w:p w:rsidR="007F2BB4" w:rsidRDefault="007F2BB4" w:rsidP="007F2BB4">
      <w:pPr>
        <w:ind w:firstLineChars="200" w:firstLine="420"/>
      </w:pPr>
      <w:r>
        <w:rPr>
          <w:rFonts w:hint="eastAsia"/>
        </w:rPr>
        <w:t>（七）加大案件跟踪督促及协调力度，推动热点、难点问题及时解决。</w:t>
      </w:r>
      <w:r>
        <w:rPr>
          <w:rFonts w:ascii="MS Mincho" w:eastAsia="MS Mincho" w:hAnsi="MS Mincho" w:cs="MS Mincho" w:hint="eastAsia"/>
        </w:rPr>
        <w:t>  </w:t>
      </w:r>
    </w:p>
    <w:p w:rsidR="007F2BB4" w:rsidRDefault="007F2BB4" w:rsidP="007F2BB4">
      <w:pPr>
        <w:ind w:firstLineChars="200" w:firstLine="420"/>
      </w:pPr>
      <w:r>
        <w:rPr>
          <w:rFonts w:hint="eastAsia"/>
        </w:rPr>
        <w:t>对于责任单位超期未接收、超期未反馈的数字城管案件，采取系统催办、电话催办及发函催办等形式督促责任单位及时处置和反馈，推动相关城市管理问题得到及时解决。一是对责任单位超期未接收的案件和责任单位超期未处置的数字城管案件，通过系统发送超期提醒及催办信息，今年以来截至</w:t>
      </w:r>
      <w:r>
        <w:t>6</w:t>
      </w:r>
      <w:r>
        <w:t>月</w:t>
      </w:r>
      <w:r>
        <w:t>15</w:t>
      </w:r>
      <w:r>
        <w:t>日，共通过系统催办</w:t>
      </w:r>
      <w:r>
        <w:t>6.1</w:t>
      </w:r>
      <w:r>
        <w:t>万件。发函</w:t>
      </w:r>
      <w:r>
        <w:t>10</w:t>
      </w:r>
      <w:r>
        <w:t>份督办了金凯路井盖沉降、南乡路暴露垃圾等数字城管案件。二是对责任单位超期未反馈的数字城管案件进行梳理、统计，并对超期未反馈案件数量较多</w:t>
      </w:r>
      <w:r>
        <w:t>17</w:t>
      </w:r>
      <w:r>
        <w:t>家责任单位发函催办，共发函</w:t>
      </w:r>
      <w:r>
        <w:t>17</w:t>
      </w:r>
      <w:r>
        <w:t>份，涉及超期未反馈案件</w:t>
      </w:r>
      <w:r>
        <w:t>2.65</w:t>
      </w:r>
      <w:r>
        <w:t>万件。三</w:t>
      </w:r>
      <w:r>
        <w:rPr>
          <w:rFonts w:hint="eastAsia"/>
        </w:rPr>
        <w:t>是统计、梳理</w:t>
      </w:r>
      <w:r>
        <w:t>2022</w:t>
      </w:r>
      <w:r>
        <w:t>年以来经两次及两次以上督办仍未反馈处置结果的数字城管案件，对其中存在安全隐患或影响市容市貌数字城管案件数量较多的</w:t>
      </w:r>
      <w:r>
        <w:t>9</w:t>
      </w:r>
      <w:r>
        <w:t>家责任单位，按《数字城管案件处置不力情况收集报送工作规则》采取进一步措施督促整改。今年以来截至</w:t>
      </w:r>
      <w:r>
        <w:t>6</w:t>
      </w:r>
      <w:r>
        <w:t>月</w:t>
      </w:r>
      <w:r>
        <w:t>15</w:t>
      </w:r>
      <w:r>
        <w:t>日，共接到责任单位暂不立案申请</w:t>
      </w:r>
      <w:r>
        <w:t>25</w:t>
      </w:r>
      <w:r>
        <w:t>份，已复函</w:t>
      </w:r>
      <w:r>
        <w:t>25</w:t>
      </w:r>
      <w:r>
        <w:t>份；审核责任单位延期申请</w:t>
      </w:r>
      <w:r>
        <w:t>1.06</w:t>
      </w:r>
      <w:r>
        <w:t>万件（次）。四是加大案件跟踪督促及协调力度，推动热点、难点问题及时解决。加强对案情复杂、权属不清的城市管理问题进行责任认定和指导协调，今年以来截至</w:t>
      </w:r>
      <w:r>
        <w:t>6</w:t>
      </w:r>
      <w:r>
        <w:t>月</w:t>
      </w:r>
      <w:r>
        <w:t>15</w:t>
      </w:r>
      <w:r>
        <w:t>日，共召开现场协调会议</w:t>
      </w:r>
      <w:r>
        <w:t>7</w:t>
      </w:r>
      <w:r>
        <w:t>次，指导协调责任部</w:t>
      </w:r>
      <w:r>
        <w:rPr>
          <w:rFonts w:hint="eastAsia"/>
        </w:rPr>
        <w:t>门处置城市管理问题</w:t>
      </w:r>
      <w:r>
        <w:t>110</w:t>
      </w:r>
      <w:r>
        <w:t>件，有效保障南宁市良好市容市貌和市民安全出行。</w:t>
      </w:r>
    </w:p>
    <w:p w:rsidR="007F2BB4" w:rsidRDefault="007F2BB4" w:rsidP="007F2BB4">
      <w:pPr>
        <w:ind w:firstLineChars="200" w:firstLine="420"/>
      </w:pPr>
      <w:r>
        <w:rPr>
          <w:rFonts w:hint="eastAsia"/>
        </w:rPr>
        <w:t>（八）强化考评数据分析应用，保障考评机制常态化运行。</w:t>
      </w:r>
      <w:r>
        <w:rPr>
          <w:rFonts w:ascii="MS Mincho" w:eastAsia="MS Mincho" w:hAnsi="MS Mincho" w:cs="MS Mincho" w:hint="eastAsia"/>
        </w:rPr>
        <w:t> </w:t>
      </w:r>
    </w:p>
    <w:p w:rsidR="007F2BB4" w:rsidRDefault="007F2BB4" w:rsidP="007F2BB4">
      <w:pPr>
        <w:ind w:firstLineChars="200" w:firstLine="420"/>
      </w:pPr>
      <w:r>
        <w:rPr>
          <w:rFonts w:hint="eastAsia"/>
        </w:rPr>
        <w:t>一是构建城区（开发区）“大行动”考评数据监测预警机制。为破解城市管理时效滞后难题，促使管理方式由事后管理向事前管理转变，我中心每</w:t>
      </w:r>
      <w:r>
        <w:t>10</w:t>
      </w:r>
      <w:r>
        <w:t>日对城区（开发区）考评数据开展日均网格案件量分析，通过与全市同期均值横向对比及与城区自身上一年均值纵向对比，对比值反弹幅度大于</w:t>
      </w:r>
      <w:r>
        <w:t>10%</w:t>
      </w:r>
      <w:r>
        <w:t>、</w:t>
      </w:r>
      <w:r>
        <w:t>20%</w:t>
      </w:r>
      <w:r>
        <w:t>的城区（开发区）分别实施黄色、红色预警，并分析各城区（开发区）主要案件类型、区域及高发地点，精准查找城市管理工作薄弱点位。监测预警结果每</w:t>
      </w:r>
      <w:r>
        <w:t>10</w:t>
      </w:r>
      <w:r>
        <w:t>日报送市</w:t>
      </w:r>
      <w:r>
        <w:t>“</w:t>
      </w:r>
      <w:r>
        <w:t>大行动</w:t>
      </w:r>
      <w:r>
        <w:t>”</w:t>
      </w:r>
      <w:r>
        <w:t>办，为领导决策提供数据支持。监测预警机制建立后，城市管理问题数据分析周期由</w:t>
      </w:r>
      <w:r>
        <w:t>1</w:t>
      </w:r>
      <w:r>
        <w:t>个月缩</w:t>
      </w:r>
      <w:r>
        <w:rPr>
          <w:rFonts w:hint="eastAsia"/>
        </w:rPr>
        <w:t>短为</w:t>
      </w:r>
      <w:r>
        <w:t>10</w:t>
      </w:r>
      <w:r>
        <w:t>日，城市管理工作时效性大幅提升。截至</w:t>
      </w:r>
      <w:r>
        <w:t>6</w:t>
      </w:r>
      <w:r>
        <w:t>月</w:t>
      </w:r>
      <w:r>
        <w:t>15</w:t>
      </w:r>
      <w:r>
        <w:t>日，共完成监测预警报告</w:t>
      </w:r>
      <w:r>
        <w:t>16</w:t>
      </w:r>
      <w:r>
        <w:t>份。二是推进长期处置不力数字城管案件督办工作。跟进督办案件的处置工作，对督办后仍整改不力的单位进行专项通报，截至</w:t>
      </w:r>
      <w:r>
        <w:t>6</w:t>
      </w:r>
      <w:r>
        <w:t>月</w:t>
      </w:r>
      <w:r>
        <w:t>15</w:t>
      </w:r>
      <w:r>
        <w:t>日，报送一份情况报告至市大行动办，提出对数字城管案件处置不力行为的处理建议；对城市管理问题处置不及时，处置率、结案率偏低的城区（开发区）、处置责任单位进行约谈，要求相关城区（开发区）、处置责任单位对存在问题制定整改方案并立即进行整改。截至</w:t>
      </w:r>
      <w:r>
        <w:t>6</w:t>
      </w:r>
      <w:r>
        <w:t>月</w:t>
      </w:r>
      <w:r>
        <w:t>15</w:t>
      </w:r>
      <w:r>
        <w:t>日，共约谈了</w:t>
      </w:r>
      <w:r>
        <w:t>4</w:t>
      </w:r>
      <w:r>
        <w:t>家责任单位。被约谈单位都进行了相应的专项整改行动。三是</w:t>
      </w:r>
      <w:r>
        <w:rPr>
          <w:rFonts w:hint="eastAsia"/>
        </w:rPr>
        <w:t>做好“大行动”暨扬尘考评案件申诉处理、考评分数测算、数据分析等工作。每日对各城区（开发区）、市直部门申诉的案件数据进行审核处理，着力保证申诉处理工作公平公正。落实好“大行动”考评分数测算工作，加强排名末位市直部门城市管理工作指导。做好</w:t>
      </w:r>
      <w:r>
        <w:t>2023</w:t>
      </w:r>
      <w:r>
        <w:t>年上半年数字城管运行情况分析报告、简报等日常考评工作。截至</w:t>
      </w:r>
      <w:r>
        <w:t>6</w:t>
      </w:r>
      <w:r>
        <w:t>月</w:t>
      </w:r>
      <w:r>
        <w:t>15</w:t>
      </w:r>
      <w:r>
        <w:t>日，完成</w:t>
      </w:r>
      <w:r>
        <w:t>5</w:t>
      </w:r>
      <w:r>
        <w:t>次</w:t>
      </w:r>
      <w:r>
        <w:t>“</w:t>
      </w:r>
      <w:r>
        <w:t>大行动</w:t>
      </w:r>
      <w:r>
        <w:t>”</w:t>
      </w:r>
      <w:r>
        <w:t>考评申诉工作；受理</w:t>
      </w:r>
      <w:r>
        <w:t>“</w:t>
      </w:r>
      <w:r>
        <w:t>大行动</w:t>
      </w:r>
      <w:r>
        <w:t>”</w:t>
      </w:r>
      <w:r>
        <w:t>专项考评的数据约</w:t>
      </w:r>
      <w:r>
        <w:t>103.84</w:t>
      </w:r>
      <w:r>
        <w:t>万件，审核</w:t>
      </w:r>
      <w:r>
        <w:t>“</w:t>
      </w:r>
      <w:r>
        <w:t>大行动</w:t>
      </w:r>
      <w:r>
        <w:t>”</w:t>
      </w:r>
      <w:r>
        <w:t>申诉数据</w:t>
      </w:r>
      <w:r>
        <w:t>7.58</w:t>
      </w:r>
      <w:r>
        <w:t>万件，处理率</w:t>
      </w:r>
      <w:r>
        <w:t>100%</w:t>
      </w:r>
      <w:r>
        <w:t>，参与仲裁陈诉</w:t>
      </w:r>
      <w:r>
        <w:t>5</w:t>
      </w:r>
      <w:r>
        <w:t>次。报送</w:t>
      </w:r>
      <w:r>
        <w:t>5</w:t>
      </w:r>
      <w:r>
        <w:t>份城区（开发区）考评数据情况，</w:t>
      </w:r>
      <w:r>
        <w:t>5</w:t>
      </w:r>
      <w:r>
        <w:t>份市直部门、</w:t>
      </w:r>
      <w:r>
        <w:t>5</w:t>
      </w:r>
      <w:r>
        <w:t>份平台公司考评结果报告，</w:t>
      </w:r>
      <w:r>
        <w:t>5</w:t>
      </w:r>
      <w:r>
        <w:t>份排名末位市直部门数据分析报告，</w:t>
      </w:r>
      <w:r>
        <w:t>12</w:t>
      </w:r>
      <w:r>
        <w:t>份城区（开发区）考评数据专项分析报告。完成</w:t>
      </w:r>
      <w:r>
        <w:t>5</w:t>
      </w:r>
      <w:r>
        <w:t>份加分报告报送工作，完成编写、报送</w:t>
      </w:r>
      <w:r>
        <w:t>1</w:t>
      </w:r>
      <w:r>
        <w:t>期</w:t>
      </w:r>
      <w:r>
        <w:t>2023</w:t>
      </w:r>
      <w:r>
        <w:t>年季度数据分析至市人大环保委工作。完成《</w:t>
      </w:r>
      <w:r>
        <w:t>2022</w:t>
      </w:r>
      <w:r>
        <w:t>年南宁市数字城管运行情况分析报告》编印工作。</w:t>
      </w:r>
    </w:p>
    <w:p w:rsidR="007F2BB4" w:rsidRDefault="007F2BB4" w:rsidP="007F2BB4">
      <w:pPr>
        <w:ind w:firstLineChars="200" w:firstLine="420"/>
      </w:pPr>
      <w:r>
        <w:rPr>
          <w:rFonts w:hint="eastAsia"/>
        </w:rPr>
        <w:t>（九）强化干部队伍素质能力建设，增强为民服务能力。</w:t>
      </w:r>
    </w:p>
    <w:p w:rsidR="007F2BB4" w:rsidRDefault="007F2BB4" w:rsidP="007F2BB4">
      <w:pPr>
        <w:ind w:firstLineChars="200" w:firstLine="420"/>
      </w:pPr>
      <w:r>
        <w:rPr>
          <w:rFonts w:hint="eastAsia"/>
        </w:rPr>
        <w:t>一是进一步优化队伍的巡查模式。参照创城创卫标准和“大行动”考评要求，不断规范各类区域的巡查时间、巡查频次、巡查范围等；科学规划各个网格的巡查路线，要求每个网格至少制定三条不同的巡查路线，使网格巡查更加科学合理，提升数字城管精细化管理水平；坚持开展监督员队伍定期轮岗工作，并加强队伍日常劳动纪律督察。截至</w:t>
      </w:r>
      <w:r>
        <w:t>6</w:t>
      </w:r>
      <w:r>
        <w:t>月</w:t>
      </w:r>
      <w:r>
        <w:t>15</w:t>
      </w:r>
      <w:r>
        <w:t>日，中心共组织监督员队伍轮岗</w:t>
      </w:r>
      <w:r>
        <w:t>3</w:t>
      </w:r>
      <w:r>
        <w:t>次，跨城区轮岗人员约</w:t>
      </w:r>
      <w:r>
        <w:t>300</w:t>
      </w:r>
      <w:r>
        <w:t>人次，城区内部轮岗人员约</w:t>
      </w:r>
      <w:r>
        <w:t>300</w:t>
      </w:r>
      <w:r>
        <w:t>人次。督察大队通过</w:t>
      </w:r>
      <w:r>
        <w:t>GPS</w:t>
      </w:r>
      <w:r>
        <w:t>对当班监督员进行定位查岗约</w:t>
      </w:r>
      <w:r>
        <w:t>4.6</w:t>
      </w:r>
      <w:r>
        <w:t>万人次，派发查岗任务近</w:t>
      </w:r>
      <w:r>
        <w:t xml:space="preserve">7000 </w:t>
      </w:r>
      <w:r>
        <w:t>条，现场查岗</w:t>
      </w:r>
      <w:r>
        <w:t>3400</w:t>
      </w:r>
      <w:r>
        <w:t>多次，处</w:t>
      </w:r>
      <w:r>
        <w:rPr>
          <w:rFonts w:hint="eastAsia"/>
        </w:rPr>
        <w:t>理违反劳动纪律人员</w:t>
      </w:r>
      <w:r>
        <w:t xml:space="preserve"> 2</w:t>
      </w:r>
      <w:r>
        <w:t>人次。</w:t>
      </w:r>
      <w:r>
        <w:t>5</w:t>
      </w:r>
      <w:r>
        <w:t>月</w:t>
      </w:r>
      <w:r>
        <w:t>24</w:t>
      </w:r>
      <w:r>
        <w:t>日至</w:t>
      </w:r>
      <w:r>
        <w:t>26</w:t>
      </w:r>
      <w:r>
        <w:t>日，分两批开展队伍业务能力培训，邀请高校学者和行业主管部门业务骨干进行授课。座席员</w:t>
      </w:r>
      <w:r>
        <w:t>2023</w:t>
      </w:r>
      <w:r>
        <w:t>年以来已开展分批业务学习</w:t>
      </w:r>
      <w:r>
        <w:t>4</w:t>
      </w:r>
      <w:r>
        <w:t>次，并安排</w:t>
      </w:r>
      <w:r>
        <w:t>6</w:t>
      </w:r>
      <w:r>
        <w:t>名座席员到相关业务科室跟班学习。二是积极受理市民微信平台投诉及扬尘污染治理有奖举报工作。截至</w:t>
      </w:r>
      <w:r>
        <w:t>6</w:t>
      </w:r>
      <w:r>
        <w:t>月</w:t>
      </w:r>
      <w:r>
        <w:t>15</w:t>
      </w:r>
      <w:r>
        <w:t>日，市民通过</w:t>
      </w:r>
      <w:r>
        <w:t>“</w:t>
      </w:r>
      <w:r>
        <w:t>南宁</w:t>
      </w:r>
      <w:r>
        <w:t>12319”</w:t>
      </w:r>
      <w:r>
        <w:t>微信公众号投诉城市管理问题</w:t>
      </w:r>
      <w:r>
        <w:t>1493</w:t>
      </w:r>
      <w:r>
        <w:t>件，其中受理</w:t>
      </w:r>
      <w:r>
        <w:t>798</w:t>
      </w:r>
      <w:r>
        <w:t>件，处置中</w:t>
      </w:r>
      <w:r>
        <w:t>45</w:t>
      </w:r>
      <w:r>
        <w:t>件，办结</w:t>
      </w:r>
      <w:r>
        <w:t>753</w:t>
      </w:r>
      <w:r>
        <w:t>件，办结率</w:t>
      </w:r>
      <w:r>
        <w:t>94.36%</w:t>
      </w:r>
      <w:r>
        <w:t>。通过</w:t>
      </w:r>
      <w:r>
        <w:t>“</w:t>
      </w:r>
      <w:r>
        <w:t>南宁</w:t>
      </w:r>
      <w:r>
        <w:t>12319”</w:t>
      </w:r>
      <w:r>
        <w:t>微信公众号受理扬尘污染治理有奖举报信息</w:t>
      </w:r>
      <w:r>
        <w:t>152</w:t>
      </w:r>
      <w:r>
        <w:t>起，初审不符合受理标准的</w:t>
      </w:r>
      <w:r>
        <w:t>47</w:t>
      </w:r>
      <w:r>
        <w:t>起，经市直相</w:t>
      </w:r>
      <w:r>
        <w:rPr>
          <w:rFonts w:hint="eastAsia"/>
        </w:rPr>
        <w:t>关部门审核通过予以奖励的</w:t>
      </w:r>
      <w:r>
        <w:t>103</w:t>
      </w:r>
      <w:r>
        <w:t>起；已奖励</w:t>
      </w:r>
      <w:r>
        <w:t>89</w:t>
      </w:r>
      <w:r>
        <w:t>起</w:t>
      </w:r>
      <w:r>
        <w:t>,</w:t>
      </w:r>
      <w:r>
        <w:t>奖励金额</w:t>
      </w:r>
      <w:r>
        <w:t>4450</w:t>
      </w:r>
      <w:r>
        <w:t>元，重复举报不予奖励</w:t>
      </w:r>
      <w:r>
        <w:t>2</w:t>
      </w:r>
      <w:r>
        <w:t>起</w:t>
      </w:r>
      <w:r>
        <w:t>,</w:t>
      </w:r>
      <w:r>
        <w:t>正在办理奖励手续</w:t>
      </w:r>
      <w:r>
        <w:t>12</w:t>
      </w:r>
      <w:r>
        <w:t>起。</w:t>
      </w:r>
    </w:p>
    <w:p w:rsidR="007F2BB4" w:rsidRDefault="007F2BB4" w:rsidP="007F2BB4">
      <w:pPr>
        <w:ind w:firstLineChars="200" w:firstLine="420"/>
      </w:pPr>
      <w:r>
        <w:rPr>
          <w:rFonts w:hint="eastAsia"/>
        </w:rPr>
        <w:t>（十）积极担当履职，抓好巩固脱贫成果和推进乡村振兴有效衔接工作。</w:t>
      </w:r>
    </w:p>
    <w:p w:rsidR="007F2BB4" w:rsidRDefault="007F2BB4" w:rsidP="007F2BB4">
      <w:pPr>
        <w:ind w:firstLineChars="200" w:firstLine="420"/>
      </w:pPr>
      <w:r>
        <w:rPr>
          <w:rFonts w:hint="eastAsia"/>
        </w:rPr>
        <w:t>今年以来，中心班子</w:t>
      </w:r>
      <w:r>
        <w:t>4</w:t>
      </w:r>
      <w:r>
        <w:t>次带队到定点帮扶的江南区延安镇平南村调研指导，开展巩固拓展脱贫攻坚成果同乡村振兴有效衔接工作。一是围绕产业扶贫、乡村风貌提升、村级集体经济发展及考核评估发现问题整改等事项，与镇、村有关部门和致富带头人共同研究</w:t>
      </w:r>
      <w:r>
        <w:t>2023</w:t>
      </w:r>
      <w:r>
        <w:t>年平南村防贫监测、乡村振兴计划。二是对群众提出的亟需解决的困难问题，研究确定项目内容，纳入中心</w:t>
      </w:r>
      <w:r>
        <w:t>“</w:t>
      </w:r>
      <w:r>
        <w:t>我为群众办实事</w:t>
      </w:r>
      <w:r>
        <w:t>”</w:t>
      </w:r>
      <w:r>
        <w:t>项目建设。三是慰问调研，积极开展</w:t>
      </w:r>
      <w:r>
        <w:t>“</w:t>
      </w:r>
      <w:r>
        <w:t>以购代捐</w:t>
      </w:r>
      <w:r>
        <w:t>”</w:t>
      </w:r>
      <w:r>
        <w:t>活动。</w:t>
      </w:r>
      <w:r>
        <w:t>2023</w:t>
      </w:r>
      <w:r>
        <w:t>年元旦、春节走访慰问困难党员群众</w:t>
      </w:r>
      <w:r>
        <w:t>10</w:t>
      </w:r>
      <w:r>
        <w:t>人次，发放慰问金慰问品价值</w:t>
      </w:r>
      <w:r>
        <w:t>3500</w:t>
      </w:r>
      <w:r>
        <w:t>元；爱心购买大青枣约</w:t>
      </w:r>
      <w:r>
        <w:t>7780</w:t>
      </w:r>
      <w:r>
        <w:t>元；中心</w:t>
      </w:r>
      <w:r>
        <w:rPr>
          <w:rFonts w:hint="eastAsia"/>
        </w:rPr>
        <w:t>工会春节福利采购扶贫产品</w:t>
      </w:r>
      <w:r>
        <w:t>16049</w:t>
      </w:r>
      <w:r>
        <w:t>元。四是选派优秀业务骨干任新一届驻村第一书记，保持帮扶工作力度不减、劲头不松。</w:t>
      </w:r>
    </w:p>
    <w:p w:rsidR="007F2BB4" w:rsidRDefault="007F2BB4" w:rsidP="007F2BB4">
      <w:pPr>
        <w:ind w:firstLineChars="200" w:firstLine="420"/>
      </w:pPr>
      <w:r>
        <w:rPr>
          <w:rFonts w:hint="eastAsia"/>
        </w:rPr>
        <w:t>二、存在问题</w:t>
      </w:r>
    </w:p>
    <w:p w:rsidR="007F2BB4" w:rsidRDefault="007F2BB4" w:rsidP="007F2BB4">
      <w:pPr>
        <w:ind w:firstLineChars="200" w:firstLine="420"/>
      </w:pPr>
      <w:r>
        <w:rPr>
          <w:rFonts w:hint="eastAsia"/>
        </w:rPr>
        <w:t>（一）城市运行管理体制和机制不够完善。目前，南宁市尚未组建专门负责城市运行管理服务的工作部门，相关配套组织机构不健全，管理体制和机制不够完善，与住房和城乡建设部办公厅关于构建党委、政府领导下的“一网统管”的平台建设运行管理体制机制工作部署要求和工作格局还存在很大的差距，在管理体制机制方面还达不到平台建设运行的验收标准要求。建议尽快组织研究和推进相应的组织机构设置、管理机制和体制建设完善等。</w:t>
      </w:r>
    </w:p>
    <w:p w:rsidR="007F2BB4" w:rsidRDefault="007F2BB4" w:rsidP="007F2BB4">
      <w:pPr>
        <w:ind w:firstLineChars="200" w:firstLine="420"/>
      </w:pPr>
      <w:r>
        <w:rPr>
          <w:rFonts w:hint="eastAsia"/>
        </w:rPr>
        <w:t>（二）行业系统互联互通和数据汇聚共享推进协调难。南宁市城市运行管理相关部门行业信息系统建设相对滞后，系统功能不全，未能实现有效的互联互通，数据不完整、不规范、缺乏实时更新，部分单位以各种特殊原因不予支持数据共享服务。一是国土、环保、统计、</w:t>
      </w:r>
      <w:r>
        <w:t>12345</w:t>
      </w:r>
      <w:r>
        <w:t>热线等业务系统主要是使用省级或部级的系统平台，系统难以互联、数据难以共享；二是部分单位（如公安等）通过政府购买第三方系统提供的服务，缺少数据产权，难以提供数据共享服务；三是部分企业（燃气、电梯监测等）自建系统标准不统一、数据差异大，不利于系统互联和数据共享。</w:t>
      </w:r>
    </w:p>
    <w:p w:rsidR="007F2BB4" w:rsidRDefault="007F2BB4" w:rsidP="007F2BB4">
      <w:pPr>
        <w:ind w:firstLineChars="200" w:firstLine="420"/>
      </w:pPr>
      <w:r>
        <w:rPr>
          <w:rFonts w:hint="eastAsia"/>
        </w:rPr>
        <w:t>三、下半年工作计划</w:t>
      </w:r>
    </w:p>
    <w:p w:rsidR="007F2BB4" w:rsidRDefault="007F2BB4" w:rsidP="007F2BB4">
      <w:pPr>
        <w:ind w:firstLineChars="200" w:firstLine="420"/>
      </w:pPr>
      <w:r>
        <w:rPr>
          <w:rFonts w:hint="eastAsia"/>
        </w:rPr>
        <w:t>深入开展学习贯彻习近平新时代中国特色社会主义思想主题教育，牢牢把握“学思想、强党性、重实践、建新功”的总要求。把习近平新时代中国特色社会主义思想转化为坚定理想、锤炼党性和指导实践、推动工作的强大力量。以“监控预警、监督整改、提供决策、提升品质”为工作主线，持续深入实施大数据发展战略，全面提升城市治理现代化水平。</w:t>
      </w:r>
    </w:p>
    <w:p w:rsidR="007F2BB4" w:rsidRDefault="007F2BB4" w:rsidP="007F2BB4">
      <w:pPr>
        <w:ind w:firstLineChars="200" w:firstLine="420"/>
      </w:pPr>
      <w:r>
        <w:rPr>
          <w:rFonts w:hint="eastAsia"/>
        </w:rPr>
        <w:t>（一）进一步强化城市管理信息采集智能化应用，提升数字化城市管理问题监控预警能力。结合“加快转变超大特大城市发展方式，实施城市更新行动，加强城市基础设施建设，打造宜居、韧性、智慧城市”的战略部署，发挥网格一线监督员服务作用，加强对城市管理问题的监控、巡查、采集和核查核实，拓展监督服务范围，逐步实现“应采尽采、全面覆盖”。研究推进视频智能监控、智能采集等智能化应用，利用智能技术加强对城市管理问题发生区域、类型、数量、时段等变化情况的系统分析、自动研判和监控预警，提升数字化城市管理监控预警能力。</w:t>
      </w:r>
    </w:p>
    <w:p w:rsidR="007F2BB4" w:rsidRDefault="007F2BB4" w:rsidP="007F2BB4">
      <w:pPr>
        <w:ind w:firstLineChars="200" w:firstLine="420"/>
      </w:pPr>
      <w:r>
        <w:rPr>
          <w:rFonts w:hint="eastAsia"/>
        </w:rPr>
        <w:t>（二）进一步理顺城市运行管理体制和机制，强化信息精准化管理，提升问题监督整改能力。研究和推进城市运行管理组织机构设置、管理机制和体制建设完善，按精准化、高效化的要求推进行业系统互联互通和数据汇聚共享，加强督促、指导和协调各责任单位按权属接收、处置和反馈城市管理问题，建立健全问题督促整改的工作标准和长效机制，提高问题的处置整改效率，提升城市综合治理精细化水平。</w:t>
      </w:r>
    </w:p>
    <w:p w:rsidR="007F2BB4" w:rsidRDefault="007F2BB4" w:rsidP="007F2BB4">
      <w:pPr>
        <w:ind w:firstLineChars="200" w:firstLine="420"/>
      </w:pPr>
      <w:r>
        <w:rPr>
          <w:rFonts w:hint="eastAsia"/>
        </w:rPr>
        <w:t>（三）进一步强化数字化城市管理数据分析应用，提升决策参考服务能力。持续推进数字化城市管理信息系统在大数据统计分析、决策应用、案件自动派遣、考核评价功能拓展、互联网便捷为民服务等功能完善和提升，不断提升系统运行效率和应用服务水平。结合当前“大行动”考评、创城创卫等工作标准和要求，做好专项数据采集、统计、分析和应用，为提升城市治理能力提供精准的决策支持和数据服务。</w:t>
      </w:r>
    </w:p>
    <w:p w:rsidR="007F2BB4" w:rsidRDefault="007F2BB4" w:rsidP="007F2BB4">
      <w:pPr>
        <w:ind w:firstLineChars="200" w:firstLine="420"/>
      </w:pPr>
      <w:r>
        <w:rPr>
          <w:rFonts w:hint="eastAsia"/>
        </w:rPr>
        <w:t>（四）进一步强化数字化城市管理信息汇聚共享，不断提升数字化城市管理品质。统筹规划政务数据和社会数据资源，完善基础信息资源建设，汇聚城市管理基础数据、城市管理部件事件数据、城市管理行业应用数据等，建设市级城市运行管理服务数据库，加快推进城市运行管理服务平台建设，提升数字化城市管理在精细化管理、自动化派遣、智能化考评等方面的应用，不断提升数字化城市管理品质。</w:t>
      </w:r>
    </w:p>
    <w:p w:rsidR="007F2BB4" w:rsidRDefault="007F2BB4" w:rsidP="001C55FE">
      <w:pPr>
        <w:jc w:val="right"/>
      </w:pPr>
      <w:r w:rsidRPr="001C55FE">
        <w:rPr>
          <w:rFonts w:hint="eastAsia"/>
        </w:rPr>
        <w:t>南宁市城市管理监督评价中心</w:t>
      </w:r>
      <w:r>
        <w:rPr>
          <w:rFonts w:hint="eastAsia"/>
        </w:rPr>
        <w:t>2023-6-25</w:t>
      </w:r>
    </w:p>
    <w:p w:rsidR="007F2BB4" w:rsidRDefault="007F2BB4" w:rsidP="001307DF">
      <w:pPr>
        <w:sectPr w:rsidR="007F2BB4" w:rsidSect="001307DF">
          <w:type w:val="continuous"/>
          <w:pgSz w:w="11906" w:h="16838"/>
          <w:pgMar w:top="1644" w:right="1236" w:bottom="1418" w:left="1814" w:header="851" w:footer="907" w:gutter="0"/>
          <w:pgNumType w:start="1"/>
          <w:cols w:space="720"/>
          <w:docGrid w:type="lines" w:linePitch="341" w:charSpace="2373"/>
        </w:sectPr>
      </w:pPr>
    </w:p>
    <w:p w:rsidR="00FD29FF" w:rsidRDefault="00FD29FF"/>
    <w:sectPr w:rsidR="00FD29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2BB4"/>
    <w:rsid w:val="007F2BB4"/>
    <w:rsid w:val="00FD29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F2B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F2B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1081</Words>
  <Characters>6164</Characters>
  <Application>Microsoft Office Word</Application>
  <DocSecurity>0</DocSecurity>
  <Lines>51</Lines>
  <Paragraphs>14</Paragraphs>
  <ScaleCrop>false</ScaleCrop>
  <Company>Microsoft</Company>
  <LinksUpToDate>false</LinksUpToDate>
  <CharactersWithSpaces>7231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2023-07-03T07:13:00Z</dcterms:created>
</cp:coreProperties>
</file>