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161" w:rsidRDefault="002D0161" w:rsidP="00060503">
      <w:pPr>
        <w:pStyle w:val="1"/>
      </w:pPr>
      <w:r w:rsidRPr="00060503">
        <w:rPr>
          <w:rFonts w:hint="eastAsia"/>
        </w:rPr>
        <w:t>法治护航良好营商环境！湛江市人社局多措并举推进“法治人社”</w:t>
      </w:r>
    </w:p>
    <w:p w:rsidR="002D0161" w:rsidRDefault="002D0161" w:rsidP="002D0161">
      <w:pPr>
        <w:ind w:firstLineChars="200" w:firstLine="420"/>
      </w:pPr>
      <w:r>
        <w:rPr>
          <w:rFonts w:hint="eastAsia"/>
        </w:rPr>
        <w:t>日前，广东省人力资源和社会保障厅办公室下发《关于我省人力资源社会保障系统获</w:t>
      </w:r>
      <w:r>
        <w:t>2022</w:t>
      </w:r>
      <w:r>
        <w:t>年全国清理整顿人力资源市场秩序专项行动表扬单位的通报》，湛江市劳动保障监察综合执法监督支队获</w:t>
      </w:r>
      <w:r>
        <w:t>2022</w:t>
      </w:r>
      <w:r>
        <w:t>年全国清理整顿人力资源市场秩序专项行动表扬单位。</w:t>
      </w:r>
    </w:p>
    <w:p w:rsidR="002D0161" w:rsidRDefault="002D0161" w:rsidP="002D0161">
      <w:pPr>
        <w:ind w:firstLineChars="200" w:firstLine="420"/>
      </w:pPr>
      <w:r>
        <w:rPr>
          <w:rFonts w:hint="eastAsia"/>
        </w:rPr>
        <w:t>近年来，湛江市人力资源和社会保障局坚持以人民为中心的发展思想，结合部门职责，统筹推进新时代法治人社建设，不断提升依法行政能力，推进“法治人社”建设，持续优化营商环境。</w:t>
      </w:r>
    </w:p>
    <w:p w:rsidR="002D0161" w:rsidRDefault="002D0161" w:rsidP="002D0161">
      <w:pPr>
        <w:ind w:firstLineChars="200" w:firstLine="420"/>
      </w:pPr>
      <w:r>
        <w:rPr>
          <w:rFonts w:hint="eastAsia"/>
        </w:rPr>
        <w:t>构建多元纠纷化解机制</w:t>
      </w:r>
    </w:p>
    <w:p w:rsidR="002D0161" w:rsidRDefault="002D0161" w:rsidP="002D0161">
      <w:pPr>
        <w:ind w:firstLineChars="200" w:firstLine="420"/>
      </w:pPr>
      <w:r>
        <w:rPr>
          <w:rFonts w:hint="eastAsia"/>
        </w:rPr>
        <w:t>强化联动调处。制定《关于开展劳动人事争议三方联合调解工作实施方案》，推动企业、工会、工商联等部门沟通协调，实现各方资源整合、信息共享、联动调处。着力推动新业态规范健康发展，印发《湛江市新就业形态劳动者劳动保障工作机制》，成立新就业形态劳动者劳动保障权益协调领导小组和新业态行业工会工作委员会等机构，开展</w:t>
      </w:r>
      <w:r>
        <w:t>2022</w:t>
      </w:r>
      <w:r>
        <w:t>年维护新就业形态劳动者劳动保障权益专项行动。</w:t>
      </w:r>
    </w:p>
    <w:p w:rsidR="002D0161" w:rsidRDefault="002D0161" w:rsidP="002D0161">
      <w:pPr>
        <w:ind w:firstLineChars="200" w:firstLine="420"/>
      </w:pPr>
      <w:r>
        <w:rPr>
          <w:rFonts w:hint="eastAsia"/>
        </w:rPr>
        <w:t>加强严格规范文明执法</w:t>
      </w:r>
    </w:p>
    <w:p w:rsidR="002D0161" w:rsidRDefault="002D0161" w:rsidP="002D0161">
      <w:pPr>
        <w:ind w:firstLineChars="200" w:firstLine="420"/>
      </w:pPr>
      <w:r>
        <w:rPr>
          <w:rFonts w:hint="eastAsia"/>
        </w:rPr>
        <w:t>加大根治欠薪力度，维护劳动者基本权益，以法律保障民生。近年来，湛江不断健全保障农民工工资支付工作目标责任制，坚持日常执法与专项巡查相结合，及时查处并纠正企业违规用工行为。前三季度，主动监察用人单位</w:t>
      </w:r>
      <w:r>
        <w:t>1247</w:t>
      </w:r>
      <w:r>
        <w:t>户，涉及劳动者约</w:t>
      </w:r>
      <w:r>
        <w:t>7.3</w:t>
      </w:r>
      <w:r>
        <w:t>万人，全市违反劳动保障法律法规举报投诉办结率超</w:t>
      </w:r>
      <w:r>
        <w:t>90%</w:t>
      </w:r>
      <w:r>
        <w:t>。</w:t>
      </w:r>
    </w:p>
    <w:p w:rsidR="002D0161" w:rsidRDefault="002D0161" w:rsidP="002D0161">
      <w:pPr>
        <w:ind w:firstLineChars="200" w:firstLine="420"/>
      </w:pPr>
      <w:r>
        <w:rPr>
          <w:rFonts w:hint="eastAsia"/>
        </w:rPr>
        <w:t>落实公布违法信息、“黑名单”认定和推送等信用监管措施，从源头遏制违法违规行为。今年将全市严重拖欠农民工工资的</w:t>
      </w:r>
      <w:r>
        <w:t>5</w:t>
      </w:r>
      <w:r>
        <w:t>家用人单位及其有关人员纳入</w:t>
      </w:r>
      <w:r>
        <w:t>“</w:t>
      </w:r>
      <w:r>
        <w:t>黑名单</w:t>
      </w:r>
      <w:r>
        <w:t>”</w:t>
      </w:r>
      <w:r>
        <w:t>，向公安机关移送欠薪案件</w:t>
      </w:r>
      <w:r>
        <w:t>54</w:t>
      </w:r>
      <w:r>
        <w:t>宗。</w:t>
      </w:r>
    </w:p>
    <w:p w:rsidR="002D0161" w:rsidRDefault="002D0161" w:rsidP="002D0161">
      <w:pPr>
        <w:ind w:firstLineChars="200" w:firstLine="420"/>
      </w:pPr>
      <w:r>
        <w:rPr>
          <w:rFonts w:hint="eastAsia"/>
        </w:rPr>
        <w:t>此外，加强事中事后监管，制定人社系统《“双随机、一公开”抽查机制实施方案》，建立市场主体名录库、检查人员名录库，明确抽查事项清单、抽查比例和频次，今年共开展</w:t>
      </w:r>
      <w:r>
        <w:t>52</w:t>
      </w:r>
      <w:r>
        <w:t>次抽查。</w:t>
      </w:r>
    </w:p>
    <w:p w:rsidR="002D0161" w:rsidRDefault="002D0161" w:rsidP="002D0161">
      <w:pPr>
        <w:ind w:firstLineChars="200" w:firstLine="420"/>
      </w:pPr>
      <w:r>
        <w:rPr>
          <w:rFonts w:hint="eastAsia"/>
        </w:rPr>
        <w:t>多措并举提高社会保障水平。全市养老保险基本实现全覆盖。社保待遇水平稳步提升，企业退休人员基本养老金年增长</w:t>
      </w:r>
      <w:r>
        <w:t>5%</w:t>
      </w:r>
      <w:r>
        <w:t>，城乡居民基本养老保险基础养老金最低标准从每人每月</w:t>
      </w:r>
      <w:r>
        <w:t>180</w:t>
      </w:r>
      <w:r>
        <w:t>元提高到</w:t>
      </w:r>
      <w:r>
        <w:t>190</w:t>
      </w:r>
      <w:r>
        <w:t>元，失业保险金标准增长</w:t>
      </w:r>
      <w:r>
        <w:t>22%</w:t>
      </w:r>
      <w:r>
        <w:t>。</w:t>
      </w:r>
    </w:p>
    <w:p w:rsidR="002D0161" w:rsidRDefault="002D0161" w:rsidP="002D0161">
      <w:pPr>
        <w:ind w:firstLineChars="200" w:firstLine="420"/>
      </w:pPr>
      <w:r>
        <w:rPr>
          <w:rFonts w:hint="eastAsia"/>
        </w:rPr>
        <w:t>推动简政放权向纵深发展。取消毕业生报到等</w:t>
      </w:r>
      <w:r>
        <w:t>4</w:t>
      </w:r>
      <w:r>
        <w:t>个政务服务事项，下放就业登记等</w:t>
      </w:r>
      <w:r>
        <w:t>4</w:t>
      </w:r>
      <w:r>
        <w:t>个政务服务事项至各县（市、区），人力资源服务许可实行告知承诺制，全市社保系统开展综合柜员制改革，社会保障卡居民服务</w:t>
      </w:r>
      <w:r>
        <w:t>“</w:t>
      </w:r>
      <w:r>
        <w:t>一卡通</w:t>
      </w:r>
      <w:r>
        <w:t>”</w:t>
      </w:r>
      <w:r>
        <w:t>开展试点工作。</w:t>
      </w:r>
    </w:p>
    <w:p w:rsidR="002D0161" w:rsidRDefault="002D0161" w:rsidP="002D0161">
      <w:pPr>
        <w:ind w:firstLineChars="200" w:firstLine="420"/>
      </w:pPr>
      <w:r>
        <w:rPr>
          <w:rFonts w:hint="eastAsia"/>
        </w:rPr>
        <w:t>下一步，湛江市人力资源和社会保障局将进一步弘扬和践行法治精神，持续加强根治欠薪力度，不断提升劳动人事争议案件处理水平，努力扩大社会保险覆盖面，营造良好发展环境特别是营商环境，广泛吸引各方面人才来湛创新创业。</w:t>
      </w:r>
    </w:p>
    <w:p w:rsidR="002D0161" w:rsidRPr="00060503" w:rsidRDefault="002D0161" w:rsidP="00060503">
      <w:pPr>
        <w:jc w:val="right"/>
      </w:pPr>
      <w:r>
        <w:rPr>
          <w:rFonts w:hint="eastAsia"/>
        </w:rPr>
        <w:t>搜狐网</w:t>
      </w:r>
      <w:r>
        <w:rPr>
          <w:rFonts w:hint="eastAsia"/>
        </w:rPr>
        <w:t xml:space="preserve"> 2023-6-28</w:t>
      </w:r>
    </w:p>
    <w:p w:rsidR="002D0161" w:rsidRDefault="002D0161" w:rsidP="001311EA">
      <w:pPr>
        <w:sectPr w:rsidR="002D0161" w:rsidSect="001311EA">
          <w:type w:val="continuous"/>
          <w:pgSz w:w="11906" w:h="16838"/>
          <w:pgMar w:top="1644" w:right="1236" w:bottom="1418" w:left="1814" w:header="851" w:footer="907" w:gutter="0"/>
          <w:pgNumType w:start="1"/>
          <w:cols w:space="720"/>
          <w:docGrid w:type="lines" w:linePitch="341" w:charSpace="2373"/>
        </w:sectPr>
      </w:pPr>
    </w:p>
    <w:p w:rsidR="00CB6004" w:rsidRDefault="00CB6004"/>
    <w:sectPr w:rsidR="00CB60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161"/>
    <w:rsid w:val="002D0161"/>
    <w:rsid w:val="00CB60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1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01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918</Characters>
  <Application>Microsoft Office Word</Application>
  <DocSecurity>0</DocSecurity>
  <Lines>7</Lines>
  <Paragraphs>2</Paragraphs>
  <ScaleCrop>false</ScaleCrop>
  <Company>Microsoft</Company>
  <LinksUpToDate>false</LinksUpToDate>
  <CharactersWithSpaces>1076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2023-06-29T08:01:00Z</dcterms:created>
</cp:coreProperties>
</file>