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6E2" w:rsidRDefault="00EC46E2" w:rsidP="001C55FE">
      <w:pPr>
        <w:pStyle w:val="1"/>
      </w:pPr>
      <w:r w:rsidRPr="001C55FE">
        <w:rPr>
          <w:rFonts w:hint="eastAsia"/>
        </w:rPr>
        <w:t>涡阳县城市管理局</w:t>
      </w:r>
      <w:r w:rsidRPr="001C55FE">
        <w:t>2023年上半年工作总结暨下半年工作计划</w:t>
      </w:r>
    </w:p>
    <w:p w:rsidR="00EC46E2" w:rsidRDefault="00EC46E2" w:rsidP="00EC46E2">
      <w:pPr>
        <w:ind w:firstLineChars="200" w:firstLine="420"/>
      </w:pPr>
      <w:r>
        <w:t>2023</w:t>
      </w:r>
      <w:r>
        <w:t>年上半年涡阳县城市管理局在县委、政府的正确领导下，以高度的政治自觉、担当奋进，深入推进改革创新工作，认真履行城市管理职能，不断提升城市管理科学化、规范化、系统化、精细化水平。现将上半年工作总结汇报如下：</w:t>
      </w:r>
    </w:p>
    <w:p w:rsidR="00EC46E2" w:rsidRDefault="00EC46E2" w:rsidP="00EC46E2">
      <w:pPr>
        <w:ind w:firstLineChars="200" w:firstLine="420"/>
      </w:pPr>
      <w:r>
        <w:rPr>
          <w:rFonts w:hint="eastAsia"/>
        </w:rPr>
        <w:t>一、工作开展情况</w:t>
      </w:r>
    </w:p>
    <w:p w:rsidR="00EC46E2" w:rsidRDefault="00EC46E2" w:rsidP="00EC46E2">
      <w:pPr>
        <w:ind w:firstLineChars="200" w:firstLine="420"/>
      </w:pPr>
      <w:r>
        <w:rPr>
          <w:rFonts w:hint="eastAsia"/>
        </w:rPr>
        <w:t>（一）重点工作</w:t>
      </w:r>
    </w:p>
    <w:p w:rsidR="00EC46E2" w:rsidRDefault="00EC46E2" w:rsidP="00EC46E2">
      <w:pPr>
        <w:ind w:firstLineChars="200" w:firstLine="420"/>
      </w:pPr>
      <w:r>
        <w:t>1</w:t>
      </w:r>
      <w:r>
        <w:t>、开展环卫治理提升专项整治。一是加强道路保洁。根据天气情况及易污染路段情况，合理安排保洁公司冲洗洒水和雾炮车除尘降尘作业频次，按照合同约定每日城区主干道机械普扫三次、冲洗三次、降尘两次，慢车道每日机械普扫二次、冲洗二次，其余时间人工进行保洁，</w:t>
      </w:r>
      <w:r>
        <w:t>“</w:t>
      </w:r>
      <w:r>
        <w:t>水扫把车</w:t>
      </w:r>
      <w:r>
        <w:t>”</w:t>
      </w:r>
      <w:r>
        <w:t>每天对门前路面进行冲洗一次。针对环保局周边、新一中周边等环保点，每日增加一次洒水降尘，确保道路干净整洁，路面现本色，为市民营造清爽的出行环境。日均出动冲洗洗扫车辆</w:t>
      </w:r>
      <w:r>
        <w:t>55</w:t>
      </w:r>
      <w:r>
        <w:t>余台、环卫作业人员</w:t>
      </w:r>
      <w:r>
        <w:t>1000</w:t>
      </w:r>
      <w:r>
        <w:t>余名、冲洗作业面积覆盖城区所有主次干道，实施片区内</w:t>
      </w:r>
      <w:r>
        <w:t>“</w:t>
      </w:r>
      <w:r>
        <w:t>谁保洁，谁负</w:t>
      </w:r>
      <w:r>
        <w:rPr>
          <w:rFonts w:hint="eastAsia"/>
        </w:rPr>
        <w:t>责，谁考核，谁负责”的方式落实到人。二是加强环卫保洁考核。每天考核组人员上路督查，细致排查道路保洁、公厕管理、垃圾清运等方面存在的问题，对排查到的问题及时交办整治，确保环卫作业始终按高标准的要求开展。通过不断压实网格责任，各考核组对片区内垃圾桶、公厕、中转站持续开展问题排查整改，持续开展环卫设施问题排查整改行动，加强生活垃圾收运管理。要求保洁对生活垃圾收集转运车辆进行定期清洗，保证车身、轮胎、底盘干净整洁，严格要求运输车辆实行垃圾密闭收集运输，杜绝垃圾车辆“抛、冒、滴、漏”现象。强化生活垃圾中转站监督管理，防止异味外溢，确保周围群众日常生产生活不受影响，推动环卫水平提升。生活垃圾由统一收集转运至涡阳县生活垃圾焚烧发电厂进行无害化焚烧处理，做到了垃圾日产日清，及时处理不积留。</w:t>
      </w:r>
    </w:p>
    <w:p w:rsidR="00EC46E2" w:rsidRDefault="00EC46E2" w:rsidP="00EC46E2">
      <w:pPr>
        <w:ind w:firstLineChars="200" w:firstLine="420"/>
      </w:pPr>
      <w:r>
        <w:t>2</w:t>
      </w:r>
      <w:r>
        <w:t>、开展城市秩序治理专项行动。按照</w:t>
      </w:r>
      <w:r>
        <w:t>“</w:t>
      </w:r>
      <w:r>
        <w:t>健全机制、集中整治，条块结合、辖区负责，突出重点、全面覆盖</w:t>
      </w:r>
      <w:r>
        <w:t>”</w:t>
      </w:r>
      <w:r>
        <w:t>的原则，实施城市全能网格化管理，以社区为单位，执法下沉。管理向</w:t>
      </w:r>
      <w:r>
        <w:t>“</w:t>
      </w:r>
      <w:r>
        <w:t>两薄</w:t>
      </w:r>
      <w:r>
        <w:t>”</w:t>
      </w:r>
      <w:r>
        <w:t>时段延伸，实现管理无缝对接。重点加强城区主干道的日常管理，深入治理广告乱贴、摊点乱摆、物品乱堆、车辆乱停、乱扯乱挂、门店乱装修、沿路乱</w:t>
      </w:r>
      <w:r>
        <w:t>“</w:t>
      </w:r>
      <w:r>
        <w:t>开门</w:t>
      </w:r>
      <w:r>
        <w:t>”</w:t>
      </w:r>
      <w:r>
        <w:t>、垃圾桶乱摆放等城市管理</w:t>
      </w:r>
      <w:r>
        <w:t>“</w:t>
      </w:r>
      <w:r>
        <w:t>乱象</w:t>
      </w:r>
      <w:r>
        <w:t>”</w:t>
      </w:r>
      <w:r>
        <w:t>，净化城市视觉空间、规范城市市容秩序，确保城市环境井然有序。以专项行动、集中行动为抓手，对城市立面进行整治。</w:t>
      </w:r>
      <w:r>
        <w:t>2023</w:t>
      </w:r>
      <w:r>
        <w:t>年上半年共清理全城主次干道店外经营</w:t>
      </w:r>
      <w:r>
        <w:t>6000</w:t>
      </w:r>
      <w:r>
        <w:t>余处、规范经营</w:t>
      </w:r>
      <w:r>
        <w:rPr>
          <w:rFonts w:hint="eastAsia"/>
        </w:rPr>
        <w:t>摊点</w:t>
      </w:r>
      <w:r>
        <w:t>3000</w:t>
      </w:r>
      <w:r>
        <w:t>余次。</w:t>
      </w:r>
    </w:p>
    <w:p w:rsidR="00EC46E2" w:rsidRDefault="00EC46E2" w:rsidP="00EC46E2">
      <w:pPr>
        <w:ind w:firstLineChars="200" w:firstLine="420"/>
      </w:pPr>
      <w:r>
        <w:t>3</w:t>
      </w:r>
      <w:r>
        <w:t>、开展净化城市环境专项行动。深入治理店外洗菜洗碗、乱泼乱倒污水、餐饮经营单位油烟净化环保设备配备不到位、餐饮经营单位油烟污染乱排、门店立面有污渍，商业宣传、广场舞噪音扰民等油烟污染、噪音污染的问题，努力创建清净的城市环境。共排查餐饮饭店</w:t>
      </w:r>
      <w:r>
        <w:t>400</w:t>
      </w:r>
      <w:r>
        <w:t>余家</w:t>
      </w:r>
      <w:r>
        <w:t>3000</w:t>
      </w:r>
      <w:r>
        <w:t>余次，清理乱张贴小广告</w:t>
      </w:r>
      <w:r>
        <w:t>3000</w:t>
      </w:r>
      <w:r>
        <w:t>余处，拆除破旧损坏、存在安全隐患、不符合规范的户外广告店牌</w:t>
      </w:r>
      <w:r>
        <w:t>100</w:t>
      </w:r>
      <w:r>
        <w:t>余处，共查扣商业宣传、广场舞等噪音扰民现象音响</w:t>
      </w:r>
      <w:r>
        <w:t>10</w:t>
      </w:r>
      <w:r>
        <w:t>余个，小喇叭</w:t>
      </w:r>
      <w:r>
        <w:t>50</w:t>
      </w:r>
      <w:r>
        <w:t>余个。</w:t>
      </w:r>
    </w:p>
    <w:p w:rsidR="00EC46E2" w:rsidRDefault="00EC46E2" w:rsidP="00EC46E2">
      <w:pPr>
        <w:ind w:firstLineChars="200" w:firstLine="420"/>
      </w:pPr>
      <w:r>
        <w:t>4</w:t>
      </w:r>
      <w:r>
        <w:t>、强化拆违控违工作。加大违法建设巡查力度，进一步提升管控效果。各片区区中队严格按照属地管理要求，配合属地街道社区，积极发挥各自职责，依法加大违法建设巡查力度，实行</w:t>
      </w:r>
      <w:r>
        <w:t>“</w:t>
      </w:r>
      <w:r>
        <w:t>日巡查、日上报、特事特报</w:t>
      </w:r>
      <w:r>
        <w:t>”</w:t>
      </w:r>
      <w:r>
        <w:t>的巡查上报制度。进一步增加巡查频率，重点区域重点巡查，消除巡查死角。配合属地进一步提高</w:t>
      </w:r>
      <w:r>
        <w:t>“</w:t>
      </w:r>
      <w:r>
        <w:t>露头就打、萌芽就灭</w:t>
      </w:r>
      <w:r>
        <w:t>”</w:t>
      </w:r>
      <w:r>
        <w:t>的思想认识，以</w:t>
      </w:r>
      <w:r>
        <w:t>“</w:t>
      </w:r>
      <w:r>
        <w:t>以拆促控、拆出震慑</w:t>
      </w:r>
      <w:r>
        <w:t>”</w:t>
      </w:r>
      <w:r>
        <w:t>为主要措施，确保违法建设</w:t>
      </w:r>
      <w:r>
        <w:t>“</w:t>
      </w:r>
      <w:r>
        <w:t>零增长</w:t>
      </w:r>
      <w:r>
        <w:t>”</w:t>
      </w:r>
      <w:r>
        <w:t>局面得到进一步巩固。</w:t>
      </w:r>
    </w:p>
    <w:p w:rsidR="00EC46E2" w:rsidRDefault="00EC46E2" w:rsidP="00EC46E2">
      <w:pPr>
        <w:ind w:firstLineChars="200" w:firstLine="420"/>
      </w:pPr>
      <w:r>
        <w:t>5</w:t>
      </w:r>
      <w:r>
        <w:t>、加大渣土车执法监管力度。健全</w:t>
      </w:r>
      <w:r>
        <w:t>GPS</w:t>
      </w:r>
      <w:r>
        <w:t>平台建设，建立巡查与监控视频及群众监督联动机制。一是督促建筑工地文明施工、围场作业，设置冲洗场地和设备，对未按规定建设渣土清运设施的运输公司、建筑工地提出书面整改意见并督促落实。二是渣土运输车辆实行准运证制度，明确渣土运输工地、路线、时间及消纳场所。三是建筑垃圾运输车辆必须实行密闭运输，运输建筑垃圾不得超过运输车辆厢板高度，不得超高超限装载，严防死守杜绝车辆带泥上路，严查个体农用车从事渣土运输行为。</w:t>
      </w:r>
    </w:p>
    <w:p w:rsidR="00EC46E2" w:rsidRDefault="00EC46E2" w:rsidP="00EC46E2">
      <w:pPr>
        <w:ind w:firstLineChars="200" w:firstLine="420"/>
      </w:pPr>
      <w:r>
        <w:t>6</w:t>
      </w:r>
      <w:r>
        <w:t>、持续推进城市全能网格建设。按照县委、县政府安排，切实担负城市全能网格管理系统日常运行任务，努力推进</w:t>
      </w:r>
      <w:r>
        <w:t>“</w:t>
      </w:r>
      <w:r>
        <w:t>网格报告、街道吹哨、部门报到</w:t>
      </w:r>
      <w:r>
        <w:t>”</w:t>
      </w:r>
      <w:r>
        <w:t>的城市管理机制，及时受理办理城市管理事部件问题，</w:t>
      </w:r>
      <w:r>
        <w:t>2023</w:t>
      </w:r>
      <w:r>
        <w:t>年以来，共发现城市管理问题案件</w:t>
      </w:r>
      <w:r>
        <w:t>23899</w:t>
      </w:r>
      <w:r>
        <w:t>件，应结案数</w:t>
      </w:r>
      <w:r>
        <w:t>23635</w:t>
      </w:r>
      <w:r>
        <w:t>件，结案数</w:t>
      </w:r>
      <w:r>
        <w:t>23484</w:t>
      </w:r>
      <w:r>
        <w:t>件，结案率</w:t>
      </w:r>
      <w:r>
        <w:t>99.36%</w:t>
      </w:r>
      <w:r>
        <w:t>。</w:t>
      </w:r>
    </w:p>
    <w:p w:rsidR="00EC46E2" w:rsidRDefault="00EC46E2" w:rsidP="00EC46E2">
      <w:pPr>
        <w:ind w:firstLineChars="200" w:firstLine="420"/>
      </w:pPr>
      <w:r>
        <w:t>7</w:t>
      </w:r>
      <w:r>
        <w:t>、强化推进绿化管养市场化养护。全县我局负责的市场化养护面积</w:t>
      </w:r>
      <w:r>
        <w:t>309.38</w:t>
      </w:r>
      <w:r>
        <w:t>万平方米、在建未移交绿化</w:t>
      </w:r>
      <w:r>
        <w:t>58.34</w:t>
      </w:r>
      <w:r>
        <w:t>万平方米、住建局作业中的</w:t>
      </w:r>
      <w:r>
        <w:t>PPP</w:t>
      </w:r>
      <w:r>
        <w:t>项目绿化</w:t>
      </w:r>
      <w:r>
        <w:t>402.48</w:t>
      </w:r>
      <w:r>
        <w:t>万平方米。一是城区绿化市场化养护及监管。</w:t>
      </w:r>
      <w:r>
        <w:t>2020</w:t>
      </w:r>
      <w:r>
        <w:t>年</w:t>
      </w:r>
      <w:r>
        <w:t>4</w:t>
      </w:r>
      <w:r>
        <w:t>月，我县城区绿化养护经公开招标，由华艺生态园林股份有限公司中标实施，合同价</w:t>
      </w:r>
      <w:r>
        <w:t>8469.17</w:t>
      </w:r>
      <w:r>
        <w:t>万元。合同服务期限采用</w:t>
      </w:r>
      <w:r>
        <w:t>3+2+X</w:t>
      </w:r>
      <w:r>
        <w:t>模式，即</w:t>
      </w:r>
      <w:r>
        <w:t>3</w:t>
      </w:r>
      <w:r>
        <w:t>年期满后，经考核合格续签</w:t>
      </w:r>
      <w:r>
        <w:t>2</w:t>
      </w:r>
      <w:r>
        <w:t>年合同。现三年期满，已续签</w:t>
      </w:r>
      <w:r>
        <w:t>2</w:t>
      </w:r>
      <w:r>
        <w:t>年合同。目前，城区各道路、公园广场、水系景观带绿化养护工作已实现常态化，修剪、除草等绿化养护工作严格按照技术标准实施。我</w:t>
      </w:r>
      <w:r>
        <w:rPr>
          <w:rFonts w:hint="eastAsia"/>
        </w:rPr>
        <w:t>局根据合同要求制定了考核办法和细则，抽调专业技术人员成立了市场化养护管理股，将养护区域划分为</w:t>
      </w:r>
      <w:r>
        <w:t>3</w:t>
      </w:r>
      <w:r>
        <w:t>个片区，严格按照合同采用百分制考核法对各路段（公园广场水系）养护管理工作进行监管考核，并按照合同约定兑现养护费用，通过常态化、制度化的考核，保障了园林绿化养护的应有效果。二是在建绿化工程管理。为加强我县园林绿化工程建设管理，县政府于</w:t>
      </w:r>
      <w:r>
        <w:t>2021</w:t>
      </w:r>
      <w:r>
        <w:t>年</w:t>
      </w:r>
      <w:r>
        <w:t>3</w:t>
      </w:r>
      <w:r>
        <w:t>月印发了《涡阳县城市绿化工程建设管理办法（试行）》（涡政〔</w:t>
      </w:r>
      <w:r>
        <w:t>2021</w:t>
      </w:r>
      <w:r>
        <w:t>〕</w:t>
      </w:r>
      <w:r>
        <w:t>10</w:t>
      </w:r>
      <w:r>
        <w:t>号），建立了全过程、全方位监管的绿化管理工作制度。我中心按照管理办法有关规定，作为行业主管部门对城区施</w:t>
      </w:r>
      <w:r>
        <w:rPr>
          <w:rFonts w:hint="eastAsia"/>
        </w:rPr>
        <w:t>工合同未到期的在建绿化工程质量进行监督，发现问题及时交办建设单位限期整改。三是规范行政审批，强化执法管理。规范临时占用绿地、砍伐、迁移城市树木等行政审批流程，提高了工作效率和服务水平。严格执行《城市绿化条例》和《亳州市城市绿化条例》等相关法律法规，加强绿化执法监察，及时发现和查处各种违法侵占绿线、挤占绿地、损坏绿化等行为，保护绿化成果。</w:t>
      </w:r>
    </w:p>
    <w:p w:rsidR="00EC46E2" w:rsidRDefault="00EC46E2" w:rsidP="00EC46E2">
      <w:pPr>
        <w:ind w:firstLineChars="200" w:firstLine="420"/>
      </w:pPr>
      <w:r>
        <w:t>8</w:t>
      </w:r>
      <w:r>
        <w:t>、推进新型城镇化建设。我局负责的推动新型城镇化加快突破指标有</w:t>
      </w:r>
      <w:r>
        <w:t>2</w:t>
      </w:r>
      <w:r>
        <w:t>项：一是公共停车泊位个数（年度计划</w:t>
      </w:r>
      <w:r>
        <w:t>600</w:t>
      </w:r>
      <w:r>
        <w:t>个），二是新增绿地公顷数（年度计划</w:t>
      </w:r>
      <w:r>
        <w:t>20</w:t>
      </w:r>
      <w:r>
        <w:t>公顷）。截止到</w:t>
      </w:r>
      <w:r>
        <w:t>5</w:t>
      </w:r>
      <w:r>
        <w:t>月底，我县已完成博商城、汽车站、城关社区、闸北路等公共停车泊位</w:t>
      </w:r>
      <w:r>
        <w:t>803</w:t>
      </w:r>
      <w:r>
        <w:t>个，完成率</w:t>
      </w:r>
      <w:r>
        <w:t>133.8%</w:t>
      </w:r>
      <w:r>
        <w:t>；已完成天静宫路北段、金大地游园、审判法庭北侧游园等绿化项目建设，新增绿化面积</w:t>
      </w:r>
      <w:r>
        <w:t>22.64</w:t>
      </w:r>
      <w:r>
        <w:t>公顷，完成率</w:t>
      </w:r>
      <w:r>
        <w:t>113.2%</w:t>
      </w:r>
      <w:r>
        <w:t>；新建口袋公园</w:t>
      </w:r>
      <w:r>
        <w:t>2</w:t>
      </w:r>
      <w:r>
        <w:t>个，完成率</w:t>
      </w:r>
      <w:r>
        <w:t>200%</w:t>
      </w:r>
      <w:r>
        <w:t>。</w:t>
      </w:r>
    </w:p>
    <w:p w:rsidR="00EC46E2" w:rsidRDefault="00EC46E2" w:rsidP="00EC46E2">
      <w:pPr>
        <w:ind w:firstLineChars="200" w:firstLine="420"/>
      </w:pPr>
      <w:r>
        <w:rPr>
          <w:rFonts w:hint="eastAsia"/>
        </w:rPr>
        <w:t>（二）项目建设</w:t>
      </w:r>
    </w:p>
    <w:p w:rsidR="00EC46E2" w:rsidRDefault="00EC46E2" w:rsidP="00EC46E2">
      <w:pPr>
        <w:ind w:firstLineChars="200" w:firstLine="420"/>
      </w:pPr>
      <w:r>
        <w:t>1</w:t>
      </w:r>
      <w:r>
        <w:t>、生活垃圾焚烧发电厂项目。涡阳县生活垃圾发电项目由国家电力投资集团、淮北矿业集团、安徽华松集团投资建设，由国家电力投资集团安徽分公司控股经营。涡阳县生活垃圾焚烧发电项目系总投资为</w:t>
      </w:r>
      <w:r>
        <w:t>4</w:t>
      </w:r>
      <w:r>
        <w:t>亿元，占地</w:t>
      </w:r>
      <w:r>
        <w:t>63</w:t>
      </w:r>
      <w:r>
        <w:t>亩，</w:t>
      </w:r>
      <w:r>
        <w:t>2</w:t>
      </w:r>
      <w:r>
        <w:t>台</w:t>
      </w:r>
      <w:r>
        <w:t>400t/d</w:t>
      </w:r>
      <w:r>
        <w:t>中温中压机械炉排炉，配备</w:t>
      </w:r>
      <w:r>
        <w:t>2</w:t>
      </w:r>
      <w:r>
        <w:t>台</w:t>
      </w:r>
      <w:r>
        <w:t>7.5MW</w:t>
      </w:r>
      <w:r>
        <w:t>凝汽式汽轮发电机组。设计年发电量</w:t>
      </w:r>
      <w:r>
        <w:t>1.1</w:t>
      </w:r>
      <w:r>
        <w:t>亿度，日处理生活垃圾</w:t>
      </w:r>
      <w:r>
        <w:t>800</w:t>
      </w:r>
      <w:r>
        <w:t>吨，年处理生活垃圾</w:t>
      </w:r>
      <w:r>
        <w:t>30</w:t>
      </w:r>
      <w:r>
        <w:t>万吨，年减少煤炭消耗量</w:t>
      </w:r>
      <w:r>
        <w:t>7.5</w:t>
      </w:r>
      <w:r>
        <w:t>万吨。</w:t>
      </w:r>
    </w:p>
    <w:p w:rsidR="00EC46E2" w:rsidRDefault="00EC46E2" w:rsidP="00EC46E2">
      <w:pPr>
        <w:ind w:firstLineChars="200" w:firstLine="420"/>
      </w:pPr>
      <w:r>
        <w:rPr>
          <w:rFonts w:hint="eastAsia"/>
        </w:rPr>
        <w:t>目前，生活垃圾全部转运至生活垃圾焚烧发电厂进行无害化处理，设备正常运转。每天进场垃圾约</w:t>
      </w:r>
      <w:r>
        <w:t>560</w:t>
      </w:r>
      <w:r>
        <w:t>吨。依据特许经营协议，按照每吨</w:t>
      </w:r>
      <w:r>
        <w:t>45</w:t>
      </w:r>
      <w:r>
        <w:t>元的标准，支付给生活垃圾焚烧发电厂处理费用。</w:t>
      </w:r>
    </w:p>
    <w:p w:rsidR="00EC46E2" w:rsidRDefault="00EC46E2" w:rsidP="00EC46E2">
      <w:pPr>
        <w:ind w:firstLineChars="200" w:firstLine="420"/>
      </w:pPr>
      <w:r>
        <w:t>2</w:t>
      </w:r>
      <w:r>
        <w:t>、建筑垃圾消纳场项目。涡阳县建筑垃圾综合利用项目（一期）用地面积</w:t>
      </w:r>
      <w:r>
        <w:t>73.77</w:t>
      </w:r>
      <w:r>
        <w:t>亩。建设内容主要包括建筑垃圾处理线原料仓及设备仓（</w:t>
      </w:r>
      <w:r>
        <w:t>8609</w:t>
      </w:r>
      <w:r>
        <w:t>㎡）；成品料仓及水稳站（</w:t>
      </w:r>
      <w:r>
        <w:t>7636</w:t>
      </w:r>
      <w:r>
        <w:t>㎡）；沥青站（</w:t>
      </w:r>
      <w:r>
        <w:t>5920</w:t>
      </w:r>
      <w:r>
        <w:t>㎡）；成品砖养护区（</w:t>
      </w:r>
      <w:r>
        <w:t>2000</w:t>
      </w:r>
      <w:r>
        <w:t>㎡）；办公楼（</w:t>
      </w:r>
      <w:r>
        <w:t>1151</w:t>
      </w:r>
      <w:r>
        <w:t>㎡）；总建筑面积</w:t>
      </w:r>
      <w:r>
        <w:t>54568</w:t>
      </w:r>
      <w:r>
        <w:t>㎡。目前，建筑垃圾处理线原料仓、设备仓及成品料仓土建、钢结构工程均已完工，垃圾处理设备已完成安装、调试。已需获得特许经营权，具备运营条件。</w:t>
      </w:r>
    </w:p>
    <w:p w:rsidR="00EC46E2" w:rsidRDefault="00EC46E2" w:rsidP="00EC46E2">
      <w:pPr>
        <w:ind w:firstLineChars="200" w:firstLine="420"/>
      </w:pPr>
      <w:r>
        <w:t>3</w:t>
      </w:r>
      <w:r>
        <w:t>、厨余垃圾建设项目。涡阳县餐厨垃圾处理厂设计规模</w:t>
      </w:r>
      <w:r>
        <w:t>66</w:t>
      </w:r>
      <w:r>
        <w:t>吨</w:t>
      </w:r>
      <w:r>
        <w:t>/</w:t>
      </w:r>
      <w:r>
        <w:t>天，其中，餐厨垃圾处理</w:t>
      </w:r>
      <w:r>
        <w:t>60t/d</w:t>
      </w:r>
      <w:r>
        <w:t>，地沟油处理</w:t>
      </w:r>
      <w:r>
        <w:t>6t/d</w:t>
      </w:r>
      <w:r>
        <w:t>；计划总投资</w:t>
      </w:r>
      <w:r>
        <w:t>5454.08</w:t>
      </w:r>
      <w:r>
        <w:t>万元。该项目采取特许经营权出让的方式于</w:t>
      </w:r>
      <w:r>
        <w:t>2022</w:t>
      </w:r>
      <w:r>
        <w:t>年</w:t>
      </w:r>
      <w:r>
        <w:t>1</w:t>
      </w:r>
      <w:r>
        <w:t>月</w:t>
      </w:r>
      <w:r>
        <w:t>29</w:t>
      </w:r>
      <w:r>
        <w:t>日挂网公开招标，</w:t>
      </w:r>
      <w:r>
        <w:t>2</w:t>
      </w:r>
      <w:r>
        <w:t>月</w:t>
      </w:r>
      <w:r>
        <w:t>22</w:t>
      </w:r>
      <w:r>
        <w:t>日开标，宜升（天津）环境技术有限公司中标。目前，项目已完成特许经营权招标，中标单位已完成项目公司组建，项目正在办理供地手续，预计今年开工建设。</w:t>
      </w:r>
    </w:p>
    <w:p w:rsidR="00EC46E2" w:rsidRDefault="00EC46E2" w:rsidP="00EC46E2">
      <w:pPr>
        <w:ind w:firstLineChars="200" w:firstLine="420"/>
      </w:pPr>
      <w:r>
        <w:rPr>
          <w:rFonts w:hint="eastAsia"/>
        </w:rPr>
        <w:t>二、存在问题</w:t>
      </w:r>
    </w:p>
    <w:p w:rsidR="00EC46E2" w:rsidRDefault="00EC46E2" w:rsidP="00EC46E2">
      <w:pPr>
        <w:ind w:firstLineChars="200" w:firstLine="420"/>
      </w:pPr>
      <w:r>
        <w:rPr>
          <w:rFonts w:hint="eastAsia"/>
        </w:rPr>
        <w:t>（一）精细管理需要提升。一是秩序管理不够精细，店外经营、占道经营时有反弹；二是环卫管理不够精细，垃圾桶脏、垃圾转运不及时、保洁作业不细致等问题时有存在；三是渣土管理不够精细，不按规定路线、时间运输渣土等问题时有发生；四是非机动车乱停乱放经常出现；五是餐饮经营户不按规定安装、使用油烟净化设备的问题经常出现。六是部分园林绿化修剪不及时、存在缺株、少株、病虫害侵袭等情况。</w:t>
      </w:r>
    </w:p>
    <w:p w:rsidR="00EC46E2" w:rsidRDefault="00EC46E2" w:rsidP="00EC46E2">
      <w:pPr>
        <w:ind w:firstLineChars="200" w:firstLine="420"/>
      </w:pPr>
      <w:r>
        <w:rPr>
          <w:rFonts w:hint="eastAsia"/>
        </w:rPr>
        <w:t>（二）全能网格系统运行效果差。一是城市管理的问题发现迟缓、问题发现率低。主要原因是属地及县直部门网格员全部是兼职人员，没有专职队伍；二是城市管理的问题解决慢、办结率低。网格虽然已经划分，但是实质上网格无人履行发现职能；主要原因是相关责任单位重视程度不够，对于城市管理委员会办公室交办的问题，不及时接收，接收后办理效率低下、甚至不能办结；三是城管委办公室督办的作用不大。对于没有在规定时间内办结的问题，虽然城管委办公室予以督办、催办，甚至于下发通报，但是，督办及通报的威慑力不够，对于部门的考核没有直接影响，因此收效甚微。</w:t>
      </w:r>
    </w:p>
    <w:p w:rsidR="00EC46E2" w:rsidRDefault="00EC46E2" w:rsidP="00EC46E2">
      <w:pPr>
        <w:ind w:firstLineChars="200" w:firstLine="420"/>
      </w:pPr>
      <w:r>
        <w:rPr>
          <w:rFonts w:hint="eastAsia"/>
        </w:rPr>
        <w:t>（三）城市管理人员整体能力偏低。城市管理队伍年龄偏大、学历偏低，习惯用老经验、老办法去管理，由于自身基础较差，学习能力不够好，从局机关到二级机构都缺文秘、法律、财务等专业性人才，也导致干部队伍的不能形成梯队。</w:t>
      </w:r>
    </w:p>
    <w:p w:rsidR="00EC46E2" w:rsidRDefault="00EC46E2" w:rsidP="00EC46E2">
      <w:pPr>
        <w:ind w:firstLineChars="200" w:firstLine="420"/>
      </w:pPr>
      <w:r>
        <w:rPr>
          <w:rFonts w:hint="eastAsia"/>
        </w:rPr>
        <w:t>（四）餐厨垃圾项目。中标单位已完成项目公司组建，已经做好项目建设的准备工作，但目前项目依旧处于供地阶段，尚未开工建设。</w:t>
      </w:r>
    </w:p>
    <w:p w:rsidR="00EC46E2" w:rsidRDefault="00EC46E2" w:rsidP="00EC46E2">
      <w:pPr>
        <w:ind w:firstLineChars="200" w:firstLine="420"/>
      </w:pPr>
      <w:r>
        <w:rPr>
          <w:rFonts w:hint="eastAsia"/>
        </w:rPr>
        <w:t>（五）建筑垃圾消纳场项目。该项目经县政府研究同意，已为其办理行政许可。但是尚未正式投产运行。</w:t>
      </w:r>
    </w:p>
    <w:p w:rsidR="00EC46E2" w:rsidRDefault="00EC46E2" w:rsidP="00EC46E2">
      <w:pPr>
        <w:ind w:firstLineChars="200" w:firstLine="420"/>
      </w:pPr>
      <w:r>
        <w:rPr>
          <w:rFonts w:hint="eastAsia"/>
        </w:rPr>
        <w:t>（六）部分地段绿化养护效果不好。部分单位绿地养护不及时不规范，整体景观效果较差（如体育广场）；部分地段人为损毁严重，如淮中大道、胜利路、闸北路等路段靠近公交站牌、广场和大市场附近的绿化因人流量大，践踏现象严重，经多次补植并拉铁丝保护，仍起不到作用。</w:t>
      </w:r>
    </w:p>
    <w:p w:rsidR="00EC46E2" w:rsidRDefault="00EC46E2" w:rsidP="00EC46E2">
      <w:pPr>
        <w:ind w:firstLineChars="200" w:firstLine="420"/>
      </w:pPr>
      <w:r>
        <w:rPr>
          <w:rFonts w:hint="eastAsia"/>
        </w:rPr>
        <w:t>（七）在建绿化工程质量监督不规范。部分绿化项目施工过程中不能及时通知我单位，不能全过程对工程质量进行监督；我单位发现问题发给建设单位的整改函，建设单位多数不能按照要求整改到位。</w:t>
      </w:r>
    </w:p>
    <w:p w:rsidR="00EC46E2" w:rsidRDefault="00EC46E2" w:rsidP="00EC46E2">
      <w:pPr>
        <w:ind w:firstLineChars="200" w:firstLine="420"/>
      </w:pPr>
      <w:r>
        <w:rPr>
          <w:rFonts w:hint="eastAsia"/>
        </w:rPr>
        <w:t>（八）古树名木管理缺乏专业技术人员。古树名木管理原由林业局（现并入自然资源和规划局）管理，现划归我单位管理。我县古树名木都在各乡镇，我单位日常管理不便，且古树名木管理技术性很强，我单位缺乏相关专业技术人员。</w:t>
      </w:r>
    </w:p>
    <w:p w:rsidR="00EC46E2" w:rsidRDefault="00EC46E2" w:rsidP="00EC46E2">
      <w:pPr>
        <w:ind w:firstLineChars="200" w:firstLine="420"/>
      </w:pPr>
      <w:r>
        <w:rPr>
          <w:rFonts w:hint="eastAsia"/>
        </w:rPr>
        <w:t>三、下步工作计划</w:t>
      </w:r>
    </w:p>
    <w:p w:rsidR="00EC46E2" w:rsidRDefault="00EC46E2" w:rsidP="00EC46E2">
      <w:pPr>
        <w:ind w:firstLineChars="200" w:firstLine="420"/>
      </w:pPr>
      <w:r>
        <w:rPr>
          <w:rFonts w:hint="eastAsia"/>
        </w:rPr>
        <w:t>在下一步工作中，县城市管理局将以党建“领航”计划为抓手，围绕创建省级文明城市、国家级园林城市两大目标，认真做好一下几项工作。</w:t>
      </w:r>
    </w:p>
    <w:p w:rsidR="00EC46E2" w:rsidRDefault="00EC46E2" w:rsidP="00EC46E2">
      <w:pPr>
        <w:ind w:firstLineChars="200" w:firstLine="420"/>
      </w:pPr>
      <w:r>
        <w:rPr>
          <w:rFonts w:hint="eastAsia"/>
        </w:rPr>
        <w:t>（一）持续推进精细化、常态化管理机制。把精细化管理的理念、手段、标准落实到城市管理领域各项工作中，突出抓好以“绿化、亮化、美化、净化、序化”提升为主要内容的城市精细化管理工作，坚持问题导向，扎实开展城市管理问题整治；坚持网格化管理，构建城市管理常态化机制；坚持精细化管理，不断完善城市管理和服务，努力让城市更有序、更安全、更干净，满足人民日益增长的美好生活需要。常态长效的关键是持之以恒、常抓不懈、用心用力。一是持续开展“六治”工作。围绕任务、对照标准排查问题，精细梳理出“脏、乱、污、差、堵、劣”</w:t>
      </w:r>
      <w:r>
        <w:t>6</w:t>
      </w:r>
      <w:r>
        <w:t>个方面的问题</w:t>
      </w:r>
      <w:r>
        <w:rPr>
          <w:rFonts w:hint="eastAsia"/>
        </w:rPr>
        <w:t>。通过排查问题，找出缺点、不足，从存在问题的“点”着手，从群众不满意的“事”入手，从达不到标准的“项”出击，举一反三，以点带面，全面整改，消除管理盲区，提升工作标准，把软件做硬，把硬件建全，把管理做细，把服务做优，做到对标达标。二是持续开展市政设施提升工作。要突出抓好公共厕所、流动商贩集中点的规划建设，维修整修环卫设施，确保各类设施应有尽有、功能完好、使用正常。三是持续开展环境卫生保洁工作。要做到保洁全覆盖、无死角，洒水清扫、保洁清运及时到位，环境干净整洁。要加大对市场化公司考核力度，确保作业及时全面，路面整洁。四是持续开展市容秩序整治工作。要按照规范有序、整齐划一的要求，整治一切影响视觉观瞻、城市容貌的问题，“拆”到位；要本着“疏堵结合，以疏为主”的原则，整治店外经营、占道经营、车辆乱停，“管”到位，全面提升城市形象。五是持续开展餐饮油烟整治工作。要对城区内所有油烟污染源进行拉网式排查，餐饮企业必须做到“三个百分百”，百分百使用清洁能源，百分百安装油烟治理装置，油烟治理装置百分百正常运行。门店立面有污渍，商业宣传、广场舞噪音扰民等油烟污染、噪音污染的问题，建立台账，列出问题清单，责任到人，明确问题整改时限，立行立改，全面整改。六持续开展好渣土运输管理工作。全面实施“四统一、两规范”，有效防治“五车”运输污染问题。渣土办要严格按照要求规划渣土运输时间、路线，并且以路段巡查和线上</w:t>
      </w:r>
      <w:r>
        <w:t>GPS</w:t>
      </w:r>
      <w:r>
        <w:t>比对相结合的方式监督管理渣土车辆实际行驶路线。针对偏离路线车辆，严格按照规定程序处罚。运输建筑垃圾、渣土时车辆进出工地必须冲洗，必须保持整洁、密闭覆盖，不得泄露遗撒。对于巡查发现、热线转办、群众举报等违规运输行为要严管重罚。七持续做好拆违控违工作。采取网格化管理制度，各中队配合街道社区责任到人，对城市规划区实行</w:t>
      </w:r>
      <w:r>
        <w:t>“</w:t>
      </w:r>
      <w:r>
        <w:t>全天候、全方位</w:t>
      </w:r>
      <w:r>
        <w:t>”</w:t>
      </w:r>
      <w:r>
        <w:t>立体</w:t>
      </w:r>
      <w:r>
        <w:rPr>
          <w:rFonts w:hint="eastAsia"/>
        </w:rPr>
        <w:t>巡查。坚持“日巡查、日上报”以及“特事特报”的信息上报制度。保持拆违控违高压态势，以查促控、以拆促控，确保县城规划区违法建设“零增长”。八持续开展园林绿化管养工作。进一步细化管理，制定清单式考核细则，提高修剪整形、除草除杂等养护标准，加强对养护企业各项养护工作的监督考核。通过精细化养护，达到整齐划一、层次分明、枝繁叶茂的整体绿化效果。按照管理区域划分片区，成立监管小组，明确项目责任人，压实工作责任。对在建的园林绿化工程，积极主动与相关部门做好工作衔接，加强对绿化工程施工、养护的监管。加强对沿路单位、小区绿化养护的监督，督促责任单位按时对绿化进行养护。</w:t>
      </w:r>
    </w:p>
    <w:p w:rsidR="00EC46E2" w:rsidRDefault="00EC46E2" w:rsidP="00EC46E2">
      <w:pPr>
        <w:ind w:firstLineChars="200" w:firstLine="420"/>
      </w:pPr>
      <w:r>
        <w:rPr>
          <w:rFonts w:hint="eastAsia"/>
        </w:rPr>
        <w:t>（二）全面推进城市全能网格管理工作。深入开展全能网格“五级包保、六级网格”工作。按照方案初步确定、人员相应进驻、工作同步推进的思路，真正能够做到日常既分工负责、又相互协作，实行联勤联动。同时，广泛发动群众参与，对发现的问题及时通过指挥平台交办。县城管指挥中心要按照“发现→派遣→处置→反馈→核查→结案”的工作流程交办城市管理事部件问题，对于交办事项实行销号制度。对于不能及时办结的责任单位，县城管指挥中心要以提请单、督办单、通报等方式进行。一月一排名，一月一通报，考核结果纳入县年终目标考核，与县机关效能考核挂钩。</w:t>
      </w:r>
    </w:p>
    <w:p w:rsidR="00EC46E2" w:rsidRDefault="00EC46E2" w:rsidP="00EC46E2">
      <w:pPr>
        <w:ind w:firstLineChars="200" w:firstLine="420"/>
      </w:pPr>
      <w:r>
        <w:rPr>
          <w:rFonts w:hint="eastAsia"/>
        </w:rPr>
        <w:t>（三）强化政治担当，全面加强自身建设。一是加强党的建设。坚持用习近平新时代中国特色社会主义思想武装头脑、指导实践、推动工作，增强“四个意识”，坚定“四个自信”，做到“两个维护”，坚决同以习近平同志为核心的党中央保持高度一致。切实把党的领导贯彻和体现到政府工作的各方面、全过程，巩固“不忘初心、牢记使命”主题教育和“三个以案”警示教育成果，坚决贯彻中央、省市和县委决策部署，不折不扣、落细落实。二是严格依法行政。坚持法治思维，健全行政决策机制。规范行政执法，严禁以权代法、以权压法、逐利违法、徇私枉法，确保人民赋予的权力始终为人民服务、为人民谋利益。三是强化责任担当。保持斗争精神，增强斗争本领，敢于担当、善于作为，遇事不推诿，担责不逃避，尽职不懈怠，攻坚不松劲。坚持刀刃向内，坚决整肃懒政怠政等问题，促进干部务实重行、担当作为。四是持续改进作风。持之以恒纠治“四风”，坚决防止和克服形形色色的形式主义、官僚主义。坚持有信必守，有诺必践，坚决杜绝“说空话”“放空炮”。尽心竭力解决好人民群众的操心事烦心事，以作风转变的实际成效和优异的工作业绩取信于民。五是坚守清正廉洁。严格落实全面从严治党主体责任和“一岗双责”，认真贯彻落实中央八项规定精神，巩固巡视巡察整改成果，推动党风廉政建设向纵深发展。</w:t>
      </w:r>
    </w:p>
    <w:p w:rsidR="00EC46E2" w:rsidRPr="001C55FE" w:rsidRDefault="00EC46E2" w:rsidP="001C55FE">
      <w:pPr>
        <w:jc w:val="right"/>
      </w:pPr>
      <w:r w:rsidRPr="001C55FE">
        <w:rPr>
          <w:rFonts w:hint="eastAsia"/>
        </w:rPr>
        <w:t>涡阳县城市管理局</w:t>
      </w:r>
      <w:r>
        <w:rPr>
          <w:rFonts w:hint="eastAsia"/>
        </w:rPr>
        <w:t>2023-6-24</w:t>
      </w:r>
    </w:p>
    <w:p w:rsidR="00EC46E2" w:rsidRDefault="00EC46E2" w:rsidP="001307DF">
      <w:pPr>
        <w:sectPr w:rsidR="00EC46E2" w:rsidSect="001307DF">
          <w:type w:val="continuous"/>
          <w:pgSz w:w="11906" w:h="16838"/>
          <w:pgMar w:top="1644" w:right="1236" w:bottom="1418" w:left="1814" w:header="851" w:footer="907" w:gutter="0"/>
          <w:pgNumType w:start="1"/>
          <w:cols w:space="720"/>
          <w:docGrid w:type="lines" w:linePitch="341" w:charSpace="2373"/>
        </w:sectPr>
      </w:pPr>
    </w:p>
    <w:p w:rsidR="008300B9" w:rsidRDefault="008300B9"/>
    <w:sectPr w:rsidR="008300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46E2"/>
    <w:rsid w:val="008300B9"/>
    <w:rsid w:val="00EC46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46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46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973</Words>
  <Characters>5549</Characters>
  <Application>Microsoft Office Word</Application>
  <DocSecurity>0</DocSecurity>
  <Lines>46</Lines>
  <Paragraphs>13</Paragraphs>
  <ScaleCrop>false</ScaleCrop>
  <Company>Microsoft</Company>
  <LinksUpToDate>false</LinksUpToDate>
  <CharactersWithSpaces>6509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2023-07-03T07:13:00Z</dcterms:created>
</cp:coreProperties>
</file>