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06AE" w:rsidRDefault="00FD06AE">
      <w:pPr>
        <w:pStyle w:val="1"/>
      </w:pPr>
      <w:bookmarkStart w:id="0" w:name="_Toc18786"/>
      <w:r>
        <w:rPr>
          <w:rFonts w:hint="eastAsia"/>
        </w:rPr>
        <w:t>玉溪加强乡镇（街道）党政正职队伍建设</w:t>
      </w:r>
      <w:bookmarkEnd w:id="0"/>
    </w:p>
    <w:p w:rsidR="00FD06AE" w:rsidRDefault="00FD06AE">
      <w:pPr>
        <w:ind w:firstLine="420"/>
        <w:jc w:val="left"/>
      </w:pPr>
      <w:r>
        <w:rPr>
          <w:rFonts w:hint="eastAsia"/>
        </w:rPr>
        <w:t>本报讯（记者</w:t>
      </w:r>
      <w:r>
        <w:rPr>
          <w:rFonts w:hint="eastAsia"/>
        </w:rPr>
        <w:t xml:space="preserve"> </w:t>
      </w:r>
      <w:r>
        <w:rPr>
          <w:rFonts w:hint="eastAsia"/>
        </w:rPr>
        <w:t>浦美玲）</w:t>
      </w:r>
      <w:r>
        <w:rPr>
          <w:rFonts w:hint="eastAsia"/>
        </w:rPr>
        <w:t xml:space="preserve"> </w:t>
      </w:r>
      <w:r>
        <w:rPr>
          <w:rFonts w:hint="eastAsia"/>
        </w:rPr>
        <w:t>日前，玉溪市研究出台《加强乡镇（街道）党政正职队伍建设的实施意见》（以下简称《意见》），提出</w:t>
      </w:r>
      <w:r>
        <w:rPr>
          <w:rFonts w:hint="eastAsia"/>
        </w:rPr>
        <w:t>21</w:t>
      </w:r>
      <w:r>
        <w:rPr>
          <w:rFonts w:hint="eastAsia"/>
        </w:rPr>
        <w:t>条具体措施，着力打造一支过硬的高素质乡镇（街道）党政正职队伍，为推进乡村振兴、基层治理等重点任务落实提供坚强组织保证。</w:t>
      </w:r>
    </w:p>
    <w:p w:rsidR="00FD06AE" w:rsidRDefault="00FD06AE">
      <w:pPr>
        <w:ind w:firstLine="420"/>
        <w:jc w:val="left"/>
      </w:pPr>
      <w:r>
        <w:rPr>
          <w:rFonts w:hint="eastAsia"/>
        </w:rPr>
        <w:t>严标准，提升政治能力。将乡镇（街道）党政正职纳入玉溪市委举办的县处级领导干部学习研讨班参训范围，每期安排一定数量乡镇（街道）党政正职参加市级举办的青年干部培训班学习。实施乡镇（街道）“一把手”政治能力提升计划，深入开展“转变思想认识，转变工作作风，强化执行力，提升工作效能”大讨论活动，把政治建设贯穿工作全过程各方面。细化政治素质考察办法，考准考实政治素质，确保选出来的乡镇（街道）党政正职政治上信得过、靠得住、能放心。</w:t>
      </w:r>
    </w:p>
    <w:p w:rsidR="00FD06AE" w:rsidRDefault="00FD06AE">
      <w:pPr>
        <w:ind w:firstLine="420"/>
        <w:jc w:val="left"/>
      </w:pPr>
      <w:r>
        <w:rPr>
          <w:rFonts w:hint="eastAsia"/>
        </w:rPr>
        <w:t>拓来源，着力选优配强。坚持好中选优、优中选强，紧扣乡镇（街道）发展定位、产业优势、重难点工作等选配党政正职，使乡镇（街道）党政正职专业素养和能力水平能够满足推进本地区党的建设和经济社会发展的需要。督促指导各县（市、区）建立乡镇（街道）党政正职人选储备库，常态化储备一批</w:t>
      </w:r>
      <w:r>
        <w:rPr>
          <w:rFonts w:hint="eastAsia"/>
        </w:rPr>
        <w:t>35</w:t>
      </w:r>
      <w:r>
        <w:rPr>
          <w:rFonts w:hint="eastAsia"/>
        </w:rPr>
        <w:t>岁左右正科级、</w:t>
      </w:r>
      <w:r>
        <w:rPr>
          <w:rFonts w:hint="eastAsia"/>
        </w:rPr>
        <w:t>30</w:t>
      </w:r>
      <w:r>
        <w:rPr>
          <w:rFonts w:hint="eastAsia"/>
        </w:rPr>
        <w:t>岁左右副科级人选，“一人一策”制定个性化培养计划，持续关注、动态调整、及时使用。开展市县乡科级干部双向交流任职，优化干部来源结构。</w:t>
      </w:r>
    </w:p>
    <w:p w:rsidR="00FD06AE" w:rsidRDefault="00FD06AE">
      <w:pPr>
        <w:ind w:firstLine="420"/>
        <w:jc w:val="left"/>
      </w:pPr>
      <w:r>
        <w:rPr>
          <w:rFonts w:hint="eastAsia"/>
        </w:rPr>
        <w:t>勤考察，精准识别研判。探索建立乡镇（街道）党政正职履职积分制度，根据经济发展指标、重点任务落实、社会维稳、安全生产等排名情况每季度进行考核赋分，综合年度考核、抓基层党建述职评议考核等形成年度积分，动态掌握、科学衡量、客观反映乡镇（街道）党政正职履职成效。县（市、区）组织部门常态深入为民服务、项目建设、乡村振兴、城市更新改造等一线，近距离、多渠道了解乡镇（街道）党政正职表现，常态开展综合分析研判，全面掌握干部“活情况”。</w:t>
      </w:r>
    </w:p>
    <w:p w:rsidR="00FD06AE" w:rsidRDefault="00FD06AE">
      <w:pPr>
        <w:ind w:firstLine="420"/>
        <w:jc w:val="left"/>
      </w:pPr>
      <w:r>
        <w:rPr>
          <w:rFonts w:hint="eastAsia"/>
        </w:rPr>
        <w:t>重培育，锻造过硬本领。建立县（市、区）党政主要领导与新任乡镇（街道）党政正职结对帮带培养制度，帮带时间不少于</w:t>
      </w:r>
      <w:r>
        <w:rPr>
          <w:rFonts w:hint="eastAsia"/>
        </w:rPr>
        <w:t>6</w:t>
      </w:r>
      <w:r>
        <w:rPr>
          <w:rFonts w:hint="eastAsia"/>
        </w:rPr>
        <w:t>个月，以较快时间转变角色、适应工作。大力实施乡镇（街道）党政正职专业能力提升计划，切实提高解决实际问题能力。积极组织乡镇（街道）党政正职到先进发达地区培训考察，以抓党建促乡村振兴“擂台比武”等有效方式开好现场会、专题会，推动乡镇（街道）相互借鉴、共同进步，营造比学赶超浓厚氛围。</w:t>
      </w:r>
    </w:p>
    <w:p w:rsidR="00FD06AE" w:rsidRDefault="00FD06AE">
      <w:pPr>
        <w:ind w:firstLine="420"/>
        <w:jc w:val="left"/>
      </w:pPr>
      <w:r>
        <w:rPr>
          <w:rFonts w:hint="eastAsia"/>
        </w:rPr>
        <w:t>树导向，激发干事热情。大力选树先进典型，积极推荐优秀乡镇（街道）党政正职作为市级“两代表一委员”，</w:t>
      </w:r>
      <w:r>
        <w:rPr>
          <w:rFonts w:hint="eastAsia"/>
        </w:rPr>
        <w:t>3</w:t>
      </w:r>
      <w:r>
        <w:rPr>
          <w:rFonts w:hint="eastAsia"/>
        </w:rPr>
        <w:t>名优秀乡镇（街道）党（工）委书记当选新一届市委候补委员，职级晋升向乡镇（街道）党政正职倾斜。落实容错纠错机制，旗帜鲜明为坚持原则、敢抓敢管、改革创新的乡镇（街道）党政正职撑腰鼓劲。加大选拔使用力度，</w:t>
      </w:r>
      <w:r>
        <w:rPr>
          <w:rFonts w:hint="eastAsia"/>
        </w:rPr>
        <w:t>2022</w:t>
      </w:r>
      <w:r>
        <w:rPr>
          <w:rFonts w:hint="eastAsia"/>
        </w:rPr>
        <w:t>年全市共提拔使用优秀乡镇（街道）党政干部</w:t>
      </w:r>
      <w:r>
        <w:rPr>
          <w:rFonts w:hint="eastAsia"/>
        </w:rPr>
        <w:t>17</w:t>
      </w:r>
      <w:r>
        <w:rPr>
          <w:rFonts w:hint="eastAsia"/>
        </w:rPr>
        <w:t>名，市级</w:t>
      </w:r>
      <w:r>
        <w:rPr>
          <w:rFonts w:hint="eastAsia"/>
        </w:rPr>
        <w:t>46</w:t>
      </w:r>
      <w:r>
        <w:rPr>
          <w:rFonts w:hint="eastAsia"/>
        </w:rPr>
        <w:t>个党政工作部门领导班子配备具有乡镇（街道）党政正职经历干部</w:t>
      </w:r>
      <w:r>
        <w:rPr>
          <w:rFonts w:hint="eastAsia"/>
        </w:rPr>
        <w:t>54</w:t>
      </w:r>
      <w:r>
        <w:rPr>
          <w:rFonts w:hint="eastAsia"/>
        </w:rPr>
        <w:t>名、占</w:t>
      </w:r>
      <w:r>
        <w:rPr>
          <w:rFonts w:hint="eastAsia"/>
        </w:rPr>
        <w:t>23.7%</w:t>
      </w:r>
      <w:r>
        <w:rPr>
          <w:rFonts w:hint="eastAsia"/>
        </w:rPr>
        <w:t>。</w:t>
      </w:r>
    </w:p>
    <w:p w:rsidR="00FD06AE" w:rsidRDefault="00FD06AE">
      <w:pPr>
        <w:ind w:firstLine="420"/>
        <w:jc w:val="right"/>
      </w:pPr>
      <w:r>
        <w:rPr>
          <w:rFonts w:hint="eastAsia"/>
        </w:rPr>
        <w:t>云南日报</w:t>
      </w:r>
      <w:r>
        <w:rPr>
          <w:rFonts w:hint="eastAsia"/>
        </w:rPr>
        <w:t>2023-02-24</w:t>
      </w:r>
    </w:p>
    <w:p w:rsidR="00FD06AE" w:rsidRDefault="00FD06AE" w:rsidP="003C1B8E">
      <w:pPr>
        <w:sectPr w:rsidR="00FD06AE" w:rsidSect="000F0D83">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5C7D58" w:rsidRDefault="005C7D58"/>
    <w:sectPr w:rsidR="005C7D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0D83" w:rsidRDefault="005C7D58">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0D83" w:rsidRDefault="005C7D58">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0D83" w:rsidRDefault="005C7D58">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0D83" w:rsidRDefault="005C7D58">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06AE"/>
    <w:rsid w:val="005C7D58"/>
    <w:rsid w:val="00FD06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06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D06AE"/>
    <w:rPr>
      <w:rFonts w:ascii="黑体" w:eastAsia="黑体" w:hAnsi="宋体" w:cs="Times New Roman"/>
      <w:b/>
      <w:kern w:val="36"/>
      <w:sz w:val="32"/>
      <w:szCs w:val="32"/>
    </w:rPr>
  </w:style>
  <w:style w:type="paragraph" w:styleId="a3">
    <w:name w:val="footer"/>
    <w:basedOn w:val="a"/>
    <w:link w:val="Char"/>
    <w:qFormat/>
    <w:rsid w:val="00FD06AE"/>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FD06AE"/>
    <w:rPr>
      <w:rFonts w:ascii="宋体" w:eastAsia="宋体" w:hAnsi="宋体" w:cs="Times New Roman"/>
      <w:b/>
      <w:bCs/>
      <w:i/>
      <w:kern w:val="36"/>
      <w:sz w:val="24"/>
      <w:szCs w:val="18"/>
    </w:rPr>
  </w:style>
  <w:style w:type="paragraph" w:styleId="a4">
    <w:name w:val="header"/>
    <w:basedOn w:val="a"/>
    <w:link w:val="Char0"/>
    <w:qFormat/>
    <w:rsid w:val="00FD06AE"/>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FD06AE"/>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1027</Characters>
  <Application>Microsoft Office Word</Application>
  <DocSecurity>0</DocSecurity>
  <Lines>8</Lines>
  <Paragraphs>2</Paragraphs>
  <ScaleCrop>false</ScaleCrop>
  <Company/>
  <LinksUpToDate>false</LinksUpToDate>
  <CharactersWithSpaces>1205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2023-07-19T01:35:00Z</dcterms:created>
</cp:coreProperties>
</file>