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086" w:rsidRDefault="00B13086" w:rsidP="006A6523">
      <w:pPr>
        <w:pStyle w:val="1"/>
        <w:spacing w:line="245" w:lineRule="auto"/>
      </w:pPr>
      <w:r w:rsidRPr="006A6523">
        <w:rPr>
          <w:rFonts w:hint="eastAsia"/>
        </w:rPr>
        <w:t>告别“人海战术”，生态环保执法如何精准锁定污染源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“生态环境执法不能再搞过去的‘人海战术’。”生态环境部生态环境执法局局长赵群英今天在该部发布会上说，生态环境执法工作已从“人防为主”转向“技防优先”。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近年来，生态环保部门已经形成共识，要将科技手段应用到生态环境执法全过程，达到精准化、科学化、规范化，减少对企业的干扰。</w:t>
      </w:r>
    </w:p>
    <w:p w:rsidR="00B13086" w:rsidRDefault="00B13086" w:rsidP="00B13086">
      <w:pPr>
        <w:spacing w:line="245" w:lineRule="auto"/>
        <w:ind w:firstLineChars="200" w:firstLine="420"/>
      </w:pPr>
      <w:r>
        <w:t>6</w:t>
      </w:r>
      <w:r>
        <w:t>月</w:t>
      </w:r>
      <w:r>
        <w:t>29</w:t>
      </w:r>
      <w:r>
        <w:t>日，生态环境部</w:t>
      </w:r>
      <w:r>
        <w:t>6</w:t>
      </w:r>
      <w:r>
        <w:t>月例行发布会现场。生态环境部供图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赵群英说，目前，生态环保系统已经建立了“空天地一体化”发现环境问题的机制，可以开展线上远程监督帮扶。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以大气领域为例，从</w:t>
      </w:r>
      <w:r>
        <w:t>2022</w:t>
      </w:r>
      <w:r>
        <w:t>年</w:t>
      </w:r>
      <w:r>
        <w:t>5</w:t>
      </w:r>
      <w:r>
        <w:t>月开始，生态环境部向相关城市推送问题线索企业</w:t>
      </w:r>
      <w:r>
        <w:t>2</w:t>
      </w:r>
      <w:r>
        <w:t>万余家，经过地方现场核实，问题发现率在</w:t>
      </w:r>
      <w:r>
        <w:t>70%-80%</w:t>
      </w:r>
      <w:r>
        <w:t>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自</w:t>
      </w:r>
      <w:r>
        <w:t>2017</w:t>
      </w:r>
      <w:r>
        <w:t>年以来，生态环境部连续开展重点区域空气质量的监督帮扶工作。赵群英说，从最初的京津冀及周边，拓展到汾渭平原，再扩展到长三角，最初的工作模式是大兵团作战，多达上千人去查散乱污、查扬尘、查小锅炉等，如今，人员组成更加精简专业，运行机制不断创新优化，方式方法更加精准科学，工作成效也进一步提升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赵群英介绍，利用卫星遥感、空气质量、监测网络、地面微站、污染源自动监测、用电用能等技术手段，融合排污许可、行政处罚、信访举报等线索，在一些市县，还将税务数据、天眼工程等纳入进来，识别重点行业排放单位，污染高值区和冒泡区（即突然出现监测数据峰值的地区），从而精准识别重点行业、排放大户的违规排放，带着问题去现场检查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此外，生态环境部还组织下属评估中心、卫星中心、环科院、监测总站和信息中心，开发出一个信息化支撑平台，包含</w:t>
      </w:r>
      <w:r>
        <w:t>40</w:t>
      </w:r>
      <w:r>
        <w:t>多个问题线索识别模型，关联匹配</w:t>
      </w:r>
      <w:r>
        <w:t>49</w:t>
      </w:r>
      <w:r>
        <w:t>类数据，通过模型计算发现问题，通过平台向地方推送问题，</w:t>
      </w:r>
      <w:r>
        <w:t>“</w:t>
      </w:r>
      <w:r>
        <w:t>实现问题区域动态确定，问题线索一键生成，排查情况实时报送，检查结果一图统揽</w:t>
      </w:r>
      <w:r>
        <w:t>”</w:t>
      </w:r>
      <w:r>
        <w:t>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“可以说，大气执法监管信息化、智慧化的体系已经初步形成。”赵群英说。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他表示，今年的大气监督帮扶还将聚焦重点区域，聚焦钢铁、焦化、石化、化工等重点行业，采取“线上</w:t>
      </w:r>
      <w:r>
        <w:t>+</w:t>
      </w:r>
      <w:r>
        <w:t>线下</w:t>
      </w:r>
      <w:r>
        <w:t>”</w:t>
      </w:r>
      <w:r>
        <w:t>两个战场同步发力。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在线下，今年，生态环境部已从全国抽调</w:t>
      </w:r>
      <w:r>
        <w:t>1900</w:t>
      </w:r>
      <w:r>
        <w:t>多执法骨干组成监督帮扶专业组，开展了</w:t>
      </w:r>
      <w:r>
        <w:t>8</w:t>
      </w:r>
      <w:r>
        <w:t>轮现场监督帮扶，持续对重点地区传导压力。第</w:t>
      </w:r>
      <w:r>
        <w:t>9</w:t>
      </w:r>
      <w:r>
        <w:t>批正在进行中。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据介绍，前</w:t>
      </w:r>
      <w:r>
        <w:t>8</w:t>
      </w:r>
      <w:r>
        <w:t>轮检查企业</w:t>
      </w:r>
      <w:r>
        <w:t>8700</w:t>
      </w:r>
      <w:r>
        <w:t>多家，发现各类问题</w:t>
      </w:r>
      <w:r>
        <w:t>2.8</w:t>
      </w:r>
      <w:r>
        <w:t>万个，其中，弄虚作假、逃避监管、超标排污等突出问题</w:t>
      </w:r>
      <w:r>
        <w:t>3700</w:t>
      </w:r>
      <w:r>
        <w:t>多个。</w:t>
      </w:r>
      <w:r>
        <w:t>“</w:t>
      </w:r>
      <w:r>
        <w:t>如此高的问题比例背后，是大数据平台和专家团队对样本的预先筛选。这</w:t>
      </w:r>
      <w:r>
        <w:t>8700</w:t>
      </w:r>
      <w:r>
        <w:t>多家企业，在现场排查前已被高度怀疑可能存在违法违规排污问题。</w:t>
      </w:r>
      <w:r>
        <w:t>”</w:t>
      </w:r>
      <w:r>
        <w:t>赵群英说。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线上远程监督帮扶，则通过优化部、省、市三级联动机制，充分调动地方的工作主观能动性。“部里推线索，省里统筹协调，市县区组织开展现场排查，发现问题后进行整改。其间，还会安排专业人员跟踪问效，抽查地方整改，防止线索推到地方之后检查不实、虚假整改，进一步压实地方责任。”赵群英介绍，今年以来，线上累计识别推送问题企业</w:t>
      </w:r>
      <w:r>
        <w:t>3800</w:t>
      </w:r>
      <w:r>
        <w:t>家，经过地方核实，发现</w:t>
      </w:r>
      <w:r>
        <w:t>80%</w:t>
      </w:r>
      <w:r>
        <w:t>存在问题。</w:t>
      </w:r>
    </w:p>
    <w:p w:rsidR="00B13086" w:rsidRDefault="00B13086" w:rsidP="00B13086">
      <w:pPr>
        <w:spacing w:line="245" w:lineRule="auto"/>
        <w:ind w:firstLineChars="200" w:firstLine="420"/>
      </w:pPr>
      <w:r>
        <w:rPr>
          <w:rFonts w:hint="eastAsia"/>
        </w:rPr>
        <w:t>一些地方也借鉴相关模式创新监管方式。比如，山东、江苏等省打造自动监控、用电用能等信息融合的环保监管体系，通过推送问题线索，大幅减少了现场检查频次。河北邢台信都区建立了高值区溯源类脑指挥平台，今年该区办理的涉气行政处罚案件中，</w:t>
      </w:r>
      <w:r>
        <w:t>30%</w:t>
      </w:r>
      <w:r>
        <w:t>的线索就靠这个平台来推送。</w:t>
      </w:r>
    </w:p>
    <w:p w:rsidR="00B13086" w:rsidRPr="006A6523" w:rsidRDefault="00B13086" w:rsidP="006A6523">
      <w:pPr>
        <w:spacing w:line="245" w:lineRule="auto"/>
        <w:jc w:val="right"/>
      </w:pPr>
      <w:r w:rsidRPr="006A6523">
        <w:rPr>
          <w:rFonts w:hint="eastAsia"/>
        </w:rPr>
        <w:t>中国青年报</w:t>
      </w:r>
      <w:r>
        <w:rPr>
          <w:rFonts w:hint="eastAsia"/>
        </w:rPr>
        <w:t>2023-6-29</w:t>
      </w:r>
    </w:p>
    <w:p w:rsidR="00B13086" w:rsidRDefault="00B13086" w:rsidP="00351965">
      <w:pPr>
        <w:sectPr w:rsidR="00B13086" w:rsidSect="0035196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16D7" w:rsidRDefault="00ED16D7"/>
    <w:sectPr w:rsidR="00ED16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3086"/>
    <w:rsid w:val="00B13086"/>
    <w:rsid w:val="00ED16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30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30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1171</Characters>
  <Application>Microsoft Office Word</Application>
  <DocSecurity>0</DocSecurity>
  <Lines>9</Lines>
  <Paragraphs>2</Paragraphs>
  <ScaleCrop>false</ScaleCrop>
  <Company>Microsoft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2023-07-03T07:26:00Z</dcterms:created>
</cp:coreProperties>
</file>