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C51" w:rsidRDefault="002B0C51" w:rsidP="00E6135B">
      <w:pPr>
        <w:pStyle w:val="1"/>
      </w:pPr>
      <w:r w:rsidRPr="00983641">
        <w:rPr>
          <w:rFonts w:hint="eastAsia"/>
        </w:rPr>
        <w:t>李晓军：</w:t>
      </w:r>
      <w:r w:rsidRPr="00983641">
        <w:rPr>
          <w:rFonts w:ascii="MS Mincho" w:eastAsia="MS Mincho" w:hAnsi="MS Mincho" w:cs="MS Mincho" w:hint="eastAsia"/>
        </w:rPr>
        <w:t>​</w:t>
      </w:r>
      <w:r w:rsidRPr="00983641">
        <w:rPr>
          <w:rFonts w:hAnsi="黑体" w:cs="宋体" w:hint="eastAsia"/>
        </w:rPr>
        <w:t>清顽疾</w:t>
      </w:r>
      <w:r w:rsidRPr="00983641">
        <w:t xml:space="preserve"> 优服务 强监管 为优化营商环境赋能加力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安全生产事关人民群众生命财产安全，事关经济发展和社会稳定，更关系到营商环境的好与坏。作为防范化解重特大安全风险的主管部门，健全公共安全体系的牵头部门，市应急管理局将坚持以习近平新时代中国特色社会主义思想为指导，牢固树立“强监管保安全、优服务促发展”的工作理念，把优化营商环境工作作为重要政治任务，融入应急管理工作全过程，以“简化审批手续、提高审批效率，创新监管方式、提增安全效能，转变工作作风、提升服务水平”为工作目标，全面部署、压实责任、创新举措、系统推进、狠抓落实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一、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提高政治站位，做优化营商环境的“明白人”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坚决贯彻落实市委决策部署，以理论武装强素质、求真务实转作风、广泛调研摸实情、优化服务增效能，促进应急管理工作落实，助推营商环境持续优化。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一是加强理论武装。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始终坚持把深入学习贯彻习近平总书记关于安全生产、应急管理、防灾减灾救灾和全面从严治党、优化营商环境重要论述重要指示精神作为重要学习内容，坚持做到党委理论学习中心组带头学、主题党日推进学、每周例会集中学、个人日常主动学。梳理印发习近平总书记关于安全生产重要论述摘要，在微信公众号开设优化营商环境课堂、“每日一学”专栏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二是狠抓作风整治。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深刻吸取应急管理系统典型违纪违法案例教训，坚持把整治身边微腐败作为突破口，与全市应急管理系统持续开展“清顽疾、正作风、优环境”专项整治相结合，对工作中存在的廉政风险点全面复盘，梳理查找廉政风险点</w:t>
      </w:r>
      <w:r>
        <w:t>396</w:t>
      </w:r>
      <w:r>
        <w:t>条；深入基层召开企业负责人恳谈会，听取意见建议，全面摸清优化营商环境存在的问题和违规违纪线索，逐项整改查处。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三是提升能力素质。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组织开展应急讲堂、全员培训、展示汇报、知识竞赛、主题演讲和一线锻炼提质增效“六个一”活动。制定学习教育计划，规范机关学习制度，每周工作例会领学新时代党的创新理论等内容，强化理论武装；开设应急大讲堂，每周安排科室（单位）负责人围绕岗位职责，进行政策解读、授课辅导、经验传授、互动交流，提升干部综合业务能力水平，促进业务工作提质增效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二、优化审批服务，做企业项目服务的“店小二”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印发《运城市应急管理系统优化营商环境</w:t>
      </w:r>
      <w:r>
        <w:t>30</w:t>
      </w:r>
      <w:r>
        <w:t>条措施》，制定《运城市应急管理局行政审批工作制度》，明确首问负责制、限时办结制、一次性告知制、</w:t>
      </w:r>
      <w:r>
        <w:t>“</w:t>
      </w:r>
      <w:r>
        <w:t>好差评</w:t>
      </w:r>
      <w:r>
        <w:t>”</w:t>
      </w:r>
      <w:r>
        <w:t>制、定期回访制。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一是实施行政审批“全程网办”。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坚持让数据多跑路、群众少跑腿、不跑冤枉腿的原则，下放“危险化学品经营许可（无仓储）”“非药品易制毒化学品生产、经营项目的备案”</w:t>
      </w:r>
      <w:r>
        <w:t>2</w:t>
      </w:r>
      <w:r>
        <w:t>项审批权限，对涉及非煤矿山、危险化学品、金属冶炼等</w:t>
      </w:r>
      <w:r>
        <w:t>10</w:t>
      </w:r>
      <w:r>
        <w:t>项行政审批事项实行</w:t>
      </w:r>
      <w:r>
        <w:t>“</w:t>
      </w:r>
      <w:r>
        <w:t>全程网办</w:t>
      </w:r>
      <w:r>
        <w:t>”</w:t>
      </w:r>
      <w:r>
        <w:t>，强化服务意识，规范行政审批和监管执法行为。</w:t>
      </w:r>
      <w:r>
        <w:t>1</w:t>
      </w:r>
      <w:r>
        <w:t>月至</w:t>
      </w:r>
      <w:r>
        <w:t>5</w:t>
      </w:r>
      <w:r>
        <w:t>月份，先后对</w:t>
      </w:r>
      <w:r>
        <w:t>136</w:t>
      </w:r>
      <w:r>
        <w:t>家企业实行网上审批，实现了市场主体零跑腿。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二是深度压减行政审批办事材料。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危险化学品经营许可证的申报材料由原来的</w:t>
      </w:r>
      <w:r>
        <w:t>9</w:t>
      </w:r>
      <w:r>
        <w:t>项缩减为现在的</w:t>
      </w:r>
      <w:r>
        <w:t>4</w:t>
      </w:r>
      <w:r>
        <w:t>项，压减</w:t>
      </w:r>
      <w:r>
        <w:t>56%</w:t>
      </w:r>
      <w:r>
        <w:t>；非煤矿山安全生产许可证的申报材料由原来的</w:t>
      </w:r>
      <w:r>
        <w:t>10</w:t>
      </w:r>
      <w:r>
        <w:t>项缩减为现在的</w:t>
      </w:r>
      <w:r>
        <w:t>2</w:t>
      </w:r>
      <w:r>
        <w:t>项，压减</w:t>
      </w:r>
      <w:r>
        <w:t>80%</w:t>
      </w:r>
      <w:r>
        <w:t>，建设项目安全设施设计审查由原来的</w:t>
      </w:r>
      <w:r>
        <w:t>3</w:t>
      </w:r>
      <w:r>
        <w:t>项缩减为</w:t>
      </w:r>
      <w:r>
        <w:t>2</w:t>
      </w:r>
      <w:r>
        <w:t>项，压减</w:t>
      </w:r>
      <w:r>
        <w:t>67%</w:t>
      </w:r>
      <w:r>
        <w:t>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三是开辟重点项目行政审批绿色通道。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对重点项目审批事项，依法实行“快事快办”，对</w:t>
      </w:r>
      <w:r>
        <w:t>2</w:t>
      </w:r>
      <w:r>
        <w:t>个重点项目专门安排一名中层干部负责跟踪办理，联系协调，做到提前介入服务，带领专家上门指导，帮助企业尽快通过许可，进入市场。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四是分级分类提升审批服务效能。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坚决做到简易事项当即办、重点事项提前办、到期事项跟进办、复杂事项上门办。凡是属于备案变更类的项目，全部纳入即办制，实行即来即办；对专业性较强、涉及环节多的事项，特别是重点工程，做到提前介入，主动上门指导服务；对涉及换证的</w:t>
      </w:r>
      <w:r>
        <w:t>120</w:t>
      </w:r>
      <w:r>
        <w:t>家生产经营单位进行梳理，及时跟进服务，提早电话通知，提醒企业做好换证准备，解答换证中疑难问题；对专业性较强，需要进行现场踏勘的，免费提供专家，提前上门服务。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三、创新监管方式，做企业安全发展的“护航员”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树立“服务</w:t>
      </w:r>
      <w:r>
        <w:t>+</w:t>
      </w:r>
      <w:r>
        <w:t>监管</w:t>
      </w:r>
      <w:r>
        <w:t>”</w:t>
      </w:r>
      <w:r>
        <w:t>工作理念，积极推进</w:t>
      </w:r>
      <w:r>
        <w:t>“</w:t>
      </w:r>
      <w:r>
        <w:t>双随机一公开</w:t>
      </w:r>
      <w:r>
        <w:t>”</w:t>
      </w:r>
      <w:r>
        <w:t>监管工作，创新差异化执法与服务新理念，转变工作方式，寓监管于服务之中。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一是坚持服务先行。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采取政府购买服务的方式，发挥驻局专家支撑作用，累计</w:t>
      </w:r>
      <w:r>
        <w:t>37</w:t>
      </w:r>
      <w:r>
        <w:t>次深入企业开展精准指导服务和体检式检查，建立常态化入企送培训、送服务、送技术活动，帮助</w:t>
      </w:r>
      <w:r>
        <w:t>86</w:t>
      </w:r>
      <w:r>
        <w:t>家企业开展风险评估、排查治理事故隐患</w:t>
      </w:r>
      <w:r>
        <w:t>570</w:t>
      </w:r>
      <w:r>
        <w:t>项，确保企业安全稳定运行，扎实推动监管领域安全生产工作走深走实。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二是坚持规范执法。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持续做好权责清单动态管理，制定年度安全生产监督检查计划，创新开展异地交叉执法检查，推行“互联网</w:t>
      </w:r>
      <w:r>
        <w:t>+</w:t>
      </w:r>
      <w:r>
        <w:t>执法</w:t>
      </w:r>
      <w:r>
        <w:t>”</w:t>
      </w:r>
      <w:r>
        <w:t>系统应用，严格落实行政执法公示、全过程记录和重大执法决定法制审核</w:t>
      </w:r>
      <w:r>
        <w:t>“</w:t>
      </w:r>
      <w:r>
        <w:t>三项制度</w:t>
      </w:r>
      <w:r>
        <w:t>”</w:t>
      </w:r>
      <w:r>
        <w:t>，确保执法信息公开透明、执法全过程留痕、执法决定合法有效。今年以来，市应急管理综合行政执法队共立案</w:t>
      </w:r>
      <w:r>
        <w:t>11</w:t>
      </w:r>
      <w:r>
        <w:t>起，无任何行政复议。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三是坚持审慎包容执法。</w:t>
      </w:r>
    </w:p>
    <w:p w:rsidR="002B0C51" w:rsidRDefault="002B0C51" w:rsidP="002B0C51">
      <w:pPr>
        <w:ind w:firstLineChars="200" w:firstLine="420"/>
        <w:jc w:val="left"/>
      </w:pPr>
      <w:r>
        <w:rPr>
          <w:rFonts w:hint="eastAsia"/>
        </w:rPr>
        <w:t>按照“严管就是厚爱，执法是为了保护”原则，严格执法，消除安全隐患，遏制事故发生，保障企业安全生产。对违法行为轻微并及时改正、没有造成危害后果的，以及初次违法且危害后果轻微并及时改正的情形，以服务整改为主，综合运用法律政策辅导、提示告诫、行政建议等行政指导方式，指导企业主动纠正，着力解决处罚不严肃、执法不精准问题，助推企业落实安全生产主体责任。同时，推行工作监督卡制度，在监管和执法过程中发放监督卡</w:t>
      </w:r>
      <w:r>
        <w:t>150</w:t>
      </w:r>
      <w:r>
        <w:t>余份，主动接受服务管理对象和社会公众监督。截至</w:t>
      </w:r>
      <w:r>
        <w:t>5</w:t>
      </w:r>
      <w:r>
        <w:t>月底，全市生产安全事故起数和死亡人数同比分别下降</w:t>
      </w:r>
      <w:r>
        <w:t>31%</w:t>
      </w:r>
      <w:r>
        <w:t>、</w:t>
      </w:r>
      <w:r>
        <w:t>21.4%</w:t>
      </w:r>
      <w:r>
        <w:t>，为优化营商环境创造了安全稳定的社会环境。</w:t>
      </w:r>
    </w:p>
    <w:p w:rsidR="002B0C51" w:rsidRDefault="002B0C51" w:rsidP="00E6135B">
      <w:pPr>
        <w:ind w:firstLine="420"/>
      </w:pPr>
      <w:r>
        <w:rPr>
          <w:rFonts w:hint="eastAsia"/>
        </w:rPr>
        <w:t>优化营商环境只有更好，没有最好。市应急管理局将进一步提高政治站位，扛牢安全责任，持续加强干部管理，引导广大干部职工激发干事创业动力，在深学实干中锤炼过硬本领，锻造优良作风，把务实重干的精气神提起来、把推动安全发展的能力强起来、把奋勇争先的旗帜扛起来，全力打造应得了急、扛得起责、打得赢仗的应急铁军，为运城市优化营商环境赋能加力。</w:t>
      </w:r>
    </w:p>
    <w:p w:rsidR="002B0C51" w:rsidRDefault="002B0C51" w:rsidP="00E6135B">
      <w:pPr>
        <w:jc w:val="right"/>
      </w:pPr>
      <w:r>
        <w:rPr>
          <w:rFonts w:hint="eastAsia"/>
        </w:rPr>
        <w:t>运城</w:t>
      </w:r>
      <w:r w:rsidRPr="00AA2ED9">
        <w:rPr>
          <w:rFonts w:hint="eastAsia"/>
        </w:rPr>
        <w:t>市应急管理局</w:t>
      </w:r>
      <w:r>
        <w:rPr>
          <w:rFonts w:hint="eastAsia"/>
        </w:rPr>
        <w:t>2023-6-12</w:t>
      </w:r>
    </w:p>
    <w:p w:rsidR="002B0C51" w:rsidRDefault="002B0C51" w:rsidP="0034218C">
      <w:pPr>
        <w:sectPr w:rsidR="002B0C51" w:rsidSect="0034218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7278E" w:rsidRDefault="0057278E"/>
    <w:sectPr w:rsidR="005727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0C51"/>
    <w:rsid w:val="002B0C51"/>
    <w:rsid w:val="005727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0C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B0C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2079</Characters>
  <Application>Microsoft Office Word</Application>
  <DocSecurity>0</DocSecurity>
  <Lines>17</Lines>
  <Paragraphs>4</Paragraphs>
  <ScaleCrop>false</ScaleCrop>
  <Company>Microsoft</Company>
  <LinksUpToDate>false</LinksUpToDate>
  <CharactersWithSpaces>2439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2023-06-27T12:21:00Z</dcterms:created>
</cp:coreProperties>
</file>