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1182" w:rsidRDefault="004E1182" w:rsidP="00AD2EC5">
      <w:pPr>
        <w:pStyle w:val="1"/>
      </w:pPr>
      <w:r w:rsidRPr="00DE0C40">
        <w:rPr>
          <w:rFonts w:hint="eastAsia"/>
        </w:rPr>
        <w:t>多地强化政策引导、创新支撑和要素保障——推动制造业高质量发展</w:t>
      </w:r>
    </w:p>
    <w:p w:rsidR="004E1182" w:rsidRDefault="004E1182" w:rsidP="004E1182">
      <w:pPr>
        <w:ind w:firstLineChars="200" w:firstLine="420"/>
      </w:pPr>
      <w:r>
        <w:rPr>
          <w:rFonts w:hint="eastAsia"/>
        </w:rPr>
        <w:t>制造业是我国实体经济的基础，也是科技创新的主战场，要大力推动制造业高端化、智能化、绿色化发展，加快建设制造强国。今年前</w:t>
      </w:r>
      <w:r>
        <w:t>5</w:t>
      </w:r>
      <w:r>
        <w:t>个月，规模以上装备制造业增加值同比增长</w:t>
      </w:r>
      <w:r>
        <w:t>6.8%</w:t>
      </w:r>
      <w:r>
        <w:t>。</w:t>
      </w:r>
    </w:p>
    <w:p w:rsidR="004E1182" w:rsidRDefault="004E1182" w:rsidP="004E1182">
      <w:pPr>
        <w:ind w:firstLineChars="200" w:firstLine="420"/>
      </w:pPr>
      <w:r>
        <w:rPr>
          <w:rFonts w:hint="eastAsia"/>
        </w:rPr>
        <w:t>在复杂严峻形势下，制造业应加大科技创新力度，形成产业集聚效应。近日，多地出台一系列推动制造业高质量发展新举措，进一步激活制造业发展动能。</w:t>
      </w:r>
    </w:p>
    <w:p w:rsidR="004E1182" w:rsidRDefault="004E1182" w:rsidP="004E1182">
      <w:pPr>
        <w:ind w:firstLineChars="200" w:firstLine="420"/>
      </w:pPr>
      <w:r>
        <w:rPr>
          <w:rFonts w:hint="eastAsia"/>
        </w:rPr>
        <w:t>壮大产业集群</w:t>
      </w:r>
    </w:p>
    <w:p w:rsidR="004E1182" w:rsidRDefault="004E1182" w:rsidP="004E1182">
      <w:pPr>
        <w:ind w:firstLineChars="200" w:firstLine="420"/>
      </w:pPr>
      <w:r>
        <w:rPr>
          <w:rFonts w:hint="eastAsia"/>
        </w:rPr>
        <w:t>记者梳理发现，在各地出台的新举措中，培育壮大产业集群和提升产业链韧性是重要发力点。</w:t>
      </w:r>
    </w:p>
    <w:p w:rsidR="004E1182" w:rsidRDefault="004E1182" w:rsidP="004E1182">
      <w:pPr>
        <w:ind w:firstLineChars="200" w:firstLine="420"/>
      </w:pPr>
      <w:r>
        <w:rPr>
          <w:rFonts w:hint="eastAsia"/>
        </w:rPr>
        <w:t>今年初，《浙江省“</w:t>
      </w:r>
      <w:r>
        <w:t>415X”</w:t>
      </w:r>
      <w:r>
        <w:t>先进制造业集群建设行动方案（</w:t>
      </w:r>
      <w:r>
        <w:t>2023—2027</w:t>
      </w:r>
      <w:r>
        <w:t>年）》发布，提出打造新一代信息技术、绿色石化与新材料等</w:t>
      </w:r>
      <w:r>
        <w:t>4</w:t>
      </w:r>
      <w:r>
        <w:t>个世界级先进产业群，集成电路、数字安防与网络通信等</w:t>
      </w:r>
      <w:r>
        <w:t>15</w:t>
      </w:r>
      <w:r>
        <w:t>个省级特色产业集群和一批高成长性</w:t>
      </w:r>
      <w:r>
        <w:t>“</w:t>
      </w:r>
      <w:r>
        <w:t>新星</w:t>
      </w:r>
      <w:r>
        <w:t>”</w:t>
      </w:r>
      <w:r>
        <w:t>产业群。</w:t>
      </w:r>
    </w:p>
    <w:p w:rsidR="004E1182" w:rsidRDefault="004E1182" w:rsidP="004E1182">
      <w:pPr>
        <w:ind w:firstLineChars="200" w:firstLine="420"/>
      </w:pPr>
      <w:r>
        <w:rPr>
          <w:rFonts w:hint="eastAsia"/>
        </w:rPr>
        <w:t>构建产业集群是制造业发展的重要方向。为此，上海提出“企业成长行动”，将聚焦优质企业梯度培育体系，打造具有全球竞争力的本土制造业企业。</w:t>
      </w:r>
    </w:p>
    <w:p w:rsidR="004E1182" w:rsidRDefault="004E1182" w:rsidP="004E1182">
      <w:pPr>
        <w:ind w:firstLineChars="200" w:firstLine="420"/>
      </w:pPr>
      <w:r>
        <w:rPr>
          <w:rFonts w:hint="eastAsia"/>
        </w:rPr>
        <w:t>“围绕产业升级，上海实施数字蝶变行动，加快传统制造业数字化改造，提高制造业数字竞争力。”上海市副市长李政表示，上海将实施智能工厂领航计划，打造</w:t>
      </w:r>
      <w:r>
        <w:t>20</w:t>
      </w:r>
      <w:r>
        <w:t>家标杆性智能工厂、</w:t>
      </w:r>
      <w:r>
        <w:t>200</w:t>
      </w:r>
      <w:r>
        <w:t>家示范性智能工厂；实施</w:t>
      </w:r>
      <w:r>
        <w:t>“</w:t>
      </w:r>
      <w:r>
        <w:t>工赋上海</w:t>
      </w:r>
      <w:r>
        <w:t>”</w:t>
      </w:r>
      <w:r>
        <w:t>行动计划，打造</w:t>
      </w:r>
      <w:r>
        <w:t>30</w:t>
      </w:r>
      <w:r>
        <w:t>个行业性工业互联网平台，梯度培育</w:t>
      </w:r>
      <w:r>
        <w:t>40</w:t>
      </w:r>
      <w:r>
        <w:t>家</w:t>
      </w:r>
      <w:r>
        <w:t>“</w:t>
      </w:r>
      <w:r>
        <w:t>工赋链主</w:t>
      </w:r>
      <w:r>
        <w:t>”</w:t>
      </w:r>
      <w:r>
        <w:t>企业。</w:t>
      </w:r>
    </w:p>
    <w:p w:rsidR="004E1182" w:rsidRDefault="004E1182" w:rsidP="004E1182">
      <w:pPr>
        <w:ind w:firstLineChars="200" w:firstLine="420"/>
      </w:pPr>
      <w:r>
        <w:rPr>
          <w:rFonts w:hint="eastAsia"/>
        </w:rPr>
        <w:t>江苏锚定高质量发展目标，正着力打造一批“拆不散、搬不走、压不垮”的产业集群。“要研究制定新一轮推动先进制造业集群高质量发展的政策文件，加快梯次培育战略性新兴产业融合集群，推动新型电力和新能源装备、生物医药等集群加快迈向世界级。”江苏省战略与发展研究中心主任孙志高说。</w:t>
      </w:r>
    </w:p>
    <w:p w:rsidR="004E1182" w:rsidRDefault="004E1182" w:rsidP="004E1182">
      <w:pPr>
        <w:ind w:firstLineChars="200" w:firstLine="420"/>
      </w:pPr>
      <w:r>
        <w:rPr>
          <w:rFonts w:hint="eastAsia"/>
        </w:rPr>
        <w:t>山东省临清市拥有全国最大的轴承贸易市场，形成了国家级产业集群，但也存在大而不强，科技创新水平不高等问题。临清市发改局党组书记、局长甄锋表示，将大力发展配套生产性服务业，提升产业集群的协同性。</w:t>
      </w:r>
    </w:p>
    <w:p w:rsidR="004E1182" w:rsidRDefault="004E1182" w:rsidP="004E1182">
      <w:pPr>
        <w:ind w:firstLineChars="200" w:firstLine="420"/>
      </w:pPr>
      <w:r>
        <w:rPr>
          <w:rFonts w:hint="eastAsia"/>
        </w:rPr>
        <w:t>锚定自主创新</w:t>
      </w:r>
    </w:p>
    <w:p w:rsidR="004E1182" w:rsidRDefault="004E1182" w:rsidP="004E1182">
      <w:pPr>
        <w:ind w:firstLineChars="200" w:firstLine="420"/>
      </w:pPr>
      <w:r>
        <w:rPr>
          <w:rFonts w:hint="eastAsia"/>
        </w:rPr>
        <w:t>近年来，我国制造业产业结构持续优化，不断向高端化、智能化、绿色化转型升级，靠的是不断加强技术研发，持续提升创新能力。</w:t>
      </w:r>
    </w:p>
    <w:p w:rsidR="004E1182" w:rsidRDefault="004E1182" w:rsidP="004E1182">
      <w:pPr>
        <w:ind w:firstLineChars="200" w:firstLine="420"/>
      </w:pPr>
      <w:r>
        <w:rPr>
          <w:rFonts w:hint="eastAsia"/>
        </w:rPr>
        <w:t>帮用户买菜、定制菜谱、一键烹饪……步入位于浙江嵊州经济开发区的亿田智能厨电公司展厅，一件件“黑科技”厨房产品让记者大开眼界。公司董事长孙伟勇说：“公司将物联网、大数据技术广泛应用到厨房产品中，向创新要动力，向质量要效益。”</w:t>
      </w:r>
    </w:p>
    <w:p w:rsidR="004E1182" w:rsidRDefault="004E1182" w:rsidP="004E1182">
      <w:pPr>
        <w:ind w:firstLineChars="200" w:firstLine="420"/>
      </w:pPr>
      <w:r>
        <w:rPr>
          <w:rFonts w:hint="eastAsia"/>
        </w:rPr>
        <w:t>“我们在先进制造水平、市场占有率等方面优势突出，实施数字化改造和创新提升的基础好、潜力大。”嵊州经济开发区负责人认为，传统产业是当地重要“家底”，绝不能当成低端产业一概舍弃，关键是要实现高质量发展。</w:t>
      </w:r>
    </w:p>
    <w:p w:rsidR="004E1182" w:rsidRDefault="004E1182" w:rsidP="004E1182">
      <w:pPr>
        <w:ind w:firstLineChars="200" w:firstLine="420"/>
      </w:pPr>
      <w:r>
        <w:rPr>
          <w:rFonts w:hint="eastAsia"/>
        </w:rPr>
        <w:t>“制造业‘卡脖子’问题依然突出，结构上仍存在领军型企业数量不足、创新治理能力欠缺等问题。”孙志高表示，部分地区在推进产业布局、创新投入时存在低水平重复建设、同质化竞争等现象，未能形成创新合力。</w:t>
      </w:r>
    </w:p>
    <w:p w:rsidR="004E1182" w:rsidRDefault="004E1182" w:rsidP="004E1182">
      <w:pPr>
        <w:ind w:firstLineChars="200" w:firstLine="420"/>
      </w:pPr>
      <w:r>
        <w:rPr>
          <w:rFonts w:hint="eastAsia"/>
        </w:rPr>
        <w:t>孙志高认为，提升我国制造业竞争力，要通过开展新一轮大规模技术改造，赋能传统产业焕发新生机；持续做大电子产品制造、软件和信息服务业等优势产业，壮大数智云网链等新兴数字产业。同时，加强创新企业家、科技人才、创新服务者队伍建设，瞄准第三代半导体、类脑智能、元宇宙等未来产业重点发力。</w:t>
      </w:r>
    </w:p>
    <w:p w:rsidR="004E1182" w:rsidRDefault="004E1182" w:rsidP="004E1182">
      <w:pPr>
        <w:ind w:firstLineChars="200" w:firstLine="420"/>
      </w:pPr>
      <w:r>
        <w:rPr>
          <w:rFonts w:hint="eastAsia"/>
        </w:rPr>
        <w:t>企业是国家创新体系的主体，是科技创新活动的主要组织者和参与者。“我们建立起‘技术创新</w:t>
      </w:r>
      <w:r>
        <w:t>+</w:t>
      </w:r>
      <w:r>
        <w:t>产业转化</w:t>
      </w:r>
      <w:r>
        <w:t>+</w:t>
      </w:r>
      <w:r>
        <w:t>金融支持</w:t>
      </w:r>
      <w:r>
        <w:t>’</w:t>
      </w:r>
      <w:r>
        <w:t>全链条创新生态系统，在</w:t>
      </w:r>
      <w:r>
        <w:t>8</w:t>
      </w:r>
      <w:r>
        <w:t>个领域设立研发创新中心，打造科教创产融合创新体系，在破解重点技术难题上迈出了关键步伐。</w:t>
      </w:r>
      <w:r>
        <w:t>”</w:t>
      </w:r>
      <w:r>
        <w:t>山东魏桥创业集团副总经理黄平义介绍，企业每年自行设计开发各类新产品</w:t>
      </w:r>
      <w:r>
        <w:t>4000</w:t>
      </w:r>
      <w:r>
        <w:t>多个，纺织产品涵盖</w:t>
      </w:r>
      <w:r>
        <w:t>12</w:t>
      </w:r>
      <w:r>
        <w:t>大系列</w:t>
      </w:r>
      <w:r>
        <w:t>2</w:t>
      </w:r>
      <w:r>
        <w:t>万多个品种，整体技术达到国际领先水平。</w:t>
      </w:r>
    </w:p>
    <w:p w:rsidR="004E1182" w:rsidRDefault="004E1182" w:rsidP="004E1182">
      <w:pPr>
        <w:ind w:firstLineChars="200" w:firstLine="420"/>
      </w:pPr>
      <w:r>
        <w:rPr>
          <w:rFonts w:hint="eastAsia"/>
        </w:rPr>
        <w:t>强化要素保障</w:t>
      </w:r>
    </w:p>
    <w:p w:rsidR="004E1182" w:rsidRDefault="004E1182" w:rsidP="004E1182">
      <w:pPr>
        <w:ind w:firstLineChars="200" w:firstLine="420"/>
      </w:pPr>
      <w:r>
        <w:rPr>
          <w:rFonts w:hint="eastAsia"/>
        </w:rPr>
        <w:t>制造业的高质量发展离不开要素保障，多地在政策设计方面推出具体措施。</w:t>
      </w:r>
    </w:p>
    <w:p w:rsidR="004E1182" w:rsidRDefault="004E1182" w:rsidP="004E1182">
      <w:pPr>
        <w:ind w:firstLineChars="200" w:firstLine="420"/>
      </w:pPr>
      <w:r>
        <w:rPr>
          <w:rFonts w:hint="eastAsia"/>
        </w:rPr>
        <w:t>针对当前大平台大项目支撑不足、创新链产业链融合不深、产出效率不高等问题，浙江在要素保障上给予倾斜。在用地方面，大力推进低效工业用地整治，计划今年完成低效用地再开发</w:t>
      </w:r>
      <w:r>
        <w:t>5</w:t>
      </w:r>
      <w:r>
        <w:t>万亩，盘活存量建设用地</w:t>
      </w:r>
      <w:r>
        <w:t>10</w:t>
      </w:r>
      <w:r>
        <w:t>万亩，盘活的存量土地优先支持先进制造业集群发展；在金融支持方面，力争新增制造业中长期贷款</w:t>
      </w:r>
      <w:r>
        <w:t>2500</w:t>
      </w:r>
      <w:r>
        <w:t>亿元以上，在稳定和扩大制造业投资方面持续发力。</w:t>
      </w:r>
    </w:p>
    <w:p w:rsidR="004E1182" w:rsidRDefault="004E1182" w:rsidP="004E1182">
      <w:pPr>
        <w:ind w:firstLineChars="200" w:firstLine="420"/>
      </w:pPr>
      <w:r>
        <w:rPr>
          <w:rFonts w:hint="eastAsia"/>
        </w:rPr>
        <w:t>“产业创新和政策支持良性互动，制造业发展有底气、有支撑，定能朝着高端化、智能化、绿色化方向不断迈进。”浙江省经信厅副厅长叶健松说。</w:t>
      </w:r>
    </w:p>
    <w:p w:rsidR="004E1182" w:rsidRDefault="004E1182" w:rsidP="004E1182">
      <w:pPr>
        <w:ind w:firstLineChars="200" w:firstLine="420"/>
      </w:pPr>
      <w:r>
        <w:rPr>
          <w:rFonts w:hint="eastAsia"/>
        </w:rPr>
        <w:t>上海市经济信息化委主任吴金城介绍，近日印发的《上海市推动制造业高质量发展三年行动计划（</w:t>
      </w:r>
      <w:r>
        <w:t>2023—2025</w:t>
      </w:r>
      <w:r>
        <w:t>年）》提出，上海将向首次</w:t>
      </w:r>
      <w:r>
        <w:t>“</w:t>
      </w:r>
      <w:r>
        <w:t>小升规</w:t>
      </w:r>
      <w:r>
        <w:t>”</w:t>
      </w:r>
      <w:r>
        <w:t>和</w:t>
      </w:r>
      <w:r>
        <w:t>“</w:t>
      </w:r>
      <w:r>
        <w:t>新建入统</w:t>
      </w:r>
      <w:r>
        <w:t>”</w:t>
      </w:r>
      <w:r>
        <w:t>工业企业发放最高达</w:t>
      </w:r>
      <w:r>
        <w:t>50</w:t>
      </w:r>
      <w:r>
        <w:t>万元的</w:t>
      </w:r>
      <w:r>
        <w:t>“</w:t>
      </w:r>
      <w:r>
        <w:t>成长券</w:t>
      </w:r>
      <w:r>
        <w:t>”</w:t>
      </w:r>
      <w:r>
        <w:t>，支持企业采购数字化管理、技术创新、法律咨询、检验检测等专业服务。并通过举办大中小企业融通创新对接活动，为各类企业提供政策服务包，加速生产要素集聚，延伸产业链条。</w:t>
      </w:r>
    </w:p>
    <w:p w:rsidR="004E1182" w:rsidRDefault="004E1182" w:rsidP="004E1182">
      <w:pPr>
        <w:ind w:firstLineChars="200" w:firstLine="420"/>
      </w:pPr>
      <w:r>
        <w:rPr>
          <w:rFonts w:hint="eastAsia"/>
        </w:rPr>
        <w:t>近年来，山东德州天衢新区围绕主导产业谋划平台布局，形成平台梯队分布之势。“我们将高效配置市场资源，积极探索新型平台建设模式，协同打造产学研为一体的创新创业共同体。”山东德州天衢新区管委会副主任李涛表示。</w:t>
      </w:r>
    </w:p>
    <w:p w:rsidR="004E1182" w:rsidRDefault="004E1182" w:rsidP="004E1182">
      <w:pPr>
        <w:ind w:firstLineChars="200" w:firstLine="420"/>
      </w:pPr>
      <w:r>
        <w:rPr>
          <w:rFonts w:hint="eastAsia"/>
        </w:rPr>
        <w:t>专家认为，随着我国产业实力、质量效益以及创新能力的提升，中国制造在全球发挥着越来越重要的作用。只要持续提高产品创新能力、加快产业集群发展，中国制造业大有可为。</w:t>
      </w:r>
    </w:p>
    <w:p w:rsidR="004E1182" w:rsidRPr="004B7D09" w:rsidRDefault="004E1182" w:rsidP="00AD2EC5">
      <w:pPr>
        <w:jc w:val="right"/>
      </w:pPr>
      <w:r w:rsidRPr="00DE0C40">
        <w:rPr>
          <w:rFonts w:hint="eastAsia"/>
        </w:rPr>
        <w:t>经济日报</w:t>
      </w:r>
      <w:r>
        <w:rPr>
          <w:rFonts w:hint="eastAsia"/>
        </w:rPr>
        <w:t xml:space="preserve"> 2023-6-20</w:t>
      </w:r>
    </w:p>
    <w:p w:rsidR="004E1182" w:rsidRDefault="004E1182" w:rsidP="008206BF">
      <w:pPr>
        <w:sectPr w:rsidR="004E1182" w:rsidSect="008206B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A0807" w:rsidRDefault="007A0807"/>
    <w:sectPr w:rsidR="007A08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E1182"/>
    <w:rsid w:val="004E1182"/>
    <w:rsid w:val="007A08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E118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E118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</Words>
  <Characters>1815</Characters>
  <Application>Microsoft Office Word</Application>
  <DocSecurity>0</DocSecurity>
  <Lines>15</Lines>
  <Paragraphs>4</Paragraphs>
  <ScaleCrop>false</ScaleCrop>
  <Company>Microsoft</Company>
  <LinksUpToDate>false</LinksUpToDate>
  <CharactersWithSpaces>2129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2023-06-26T12:08:00Z</dcterms:created>
</cp:coreProperties>
</file>